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1193" w14:textId="36824547" w:rsidR="001525F1" w:rsidRDefault="001525F1" w:rsidP="001525F1">
      <w:pPr>
        <w:ind w:right="-199" w:hanging="426"/>
        <w:jc w:val="center"/>
        <w:rPr>
          <w:b/>
          <w:bCs/>
          <w:sz w:val="28"/>
          <w:szCs w:val="28"/>
        </w:rPr>
      </w:pPr>
      <w:r w:rsidRPr="001525F1">
        <w:rPr>
          <w:b/>
          <w:bCs/>
          <w:sz w:val="28"/>
          <w:szCs w:val="28"/>
        </w:rPr>
        <w:t>ΠΡΟΤΑΣΕΙΣ ΤΗΣ ΕΥΡΩΠΑΪΚΗΣ ΕΠΙΤΡΟΠΗΣ</w:t>
      </w:r>
      <w:r>
        <w:rPr>
          <w:b/>
          <w:bCs/>
          <w:sz w:val="28"/>
          <w:szCs w:val="28"/>
        </w:rPr>
        <w:t xml:space="preserve"> ΓΙΑ ΤΗΝ ΚΑΤΑΠΟΛΕΜΗΣΗ ΤΗΣ ΚΛΙΜΑΤΙΚΗΣ ΑΛΛΑΓΗΣ</w:t>
      </w:r>
    </w:p>
    <w:p w14:paraId="3EA8803F" w14:textId="64942E9A" w:rsidR="001525F1" w:rsidRPr="001525F1" w:rsidRDefault="001525F1" w:rsidP="001525F1">
      <w:pPr>
        <w:ind w:right="-199" w:hanging="426"/>
        <w:jc w:val="center"/>
        <w:rPr>
          <w:sz w:val="28"/>
          <w:szCs w:val="28"/>
        </w:rPr>
      </w:pPr>
      <w:r>
        <w:rPr>
          <w:sz w:val="28"/>
          <w:szCs w:val="28"/>
        </w:rPr>
        <w:t>Νομοθετικό</w:t>
      </w:r>
      <w:r w:rsidRPr="001525F1">
        <w:rPr>
          <w:sz w:val="28"/>
          <w:szCs w:val="28"/>
        </w:rPr>
        <w:t xml:space="preserve"> </w:t>
      </w:r>
      <w:r>
        <w:rPr>
          <w:sz w:val="28"/>
          <w:szCs w:val="28"/>
        </w:rPr>
        <w:t>πακέτο</w:t>
      </w:r>
      <w:r w:rsidRPr="001525F1">
        <w:rPr>
          <w:sz w:val="28"/>
          <w:szCs w:val="28"/>
        </w:rPr>
        <w:t xml:space="preserve">  “</w:t>
      </w:r>
      <w:r>
        <w:rPr>
          <w:sz w:val="28"/>
          <w:szCs w:val="28"/>
          <w:lang w:val="en-US"/>
        </w:rPr>
        <w:t>Fit</w:t>
      </w:r>
      <w:r w:rsidRPr="001525F1">
        <w:rPr>
          <w:sz w:val="28"/>
          <w:szCs w:val="28"/>
        </w:rPr>
        <w:t xml:space="preserve"> </w:t>
      </w:r>
      <w:r>
        <w:rPr>
          <w:sz w:val="28"/>
          <w:szCs w:val="28"/>
          <w:lang w:val="en-US"/>
        </w:rPr>
        <w:t>for</w:t>
      </w:r>
      <w:r w:rsidRPr="001525F1">
        <w:rPr>
          <w:sz w:val="28"/>
          <w:szCs w:val="28"/>
        </w:rPr>
        <w:t xml:space="preserve"> 55” </w:t>
      </w:r>
      <w:r>
        <w:rPr>
          <w:sz w:val="28"/>
          <w:szCs w:val="28"/>
        </w:rPr>
        <w:t>με στόχο τη μείωση των εκπομπών άνθρακα κατά 55% ως το 2030.</w:t>
      </w:r>
    </w:p>
    <w:p w14:paraId="0076DA29" w14:textId="77777777" w:rsidR="001525F1" w:rsidRPr="001525F1" w:rsidRDefault="001525F1" w:rsidP="001525F1">
      <w:pPr>
        <w:ind w:right="-199" w:hanging="426"/>
        <w:jc w:val="center"/>
        <w:rPr>
          <w:b/>
          <w:bCs/>
          <w:sz w:val="28"/>
          <w:szCs w:val="28"/>
        </w:rPr>
      </w:pPr>
    </w:p>
    <w:p w14:paraId="7DE5BD60" w14:textId="77777777" w:rsidR="008B6B99" w:rsidRPr="008B6B99" w:rsidRDefault="006B653D" w:rsidP="00B83EFD">
      <w:pPr>
        <w:pStyle w:val="a3"/>
        <w:numPr>
          <w:ilvl w:val="0"/>
          <w:numId w:val="2"/>
        </w:numPr>
        <w:ind w:left="0" w:right="-199" w:hanging="426"/>
        <w:jc w:val="both"/>
        <w:rPr>
          <w:sz w:val="24"/>
          <w:szCs w:val="24"/>
        </w:rPr>
      </w:pPr>
      <w:r w:rsidRPr="008B6B99">
        <w:rPr>
          <w:b/>
          <w:bCs/>
          <w:sz w:val="24"/>
          <w:szCs w:val="24"/>
        </w:rPr>
        <w:t xml:space="preserve">Μείωση του συνολικού ανώτατου ορίου εκπομπών που μπορεί να αποτελεί αντικείμενο του ευρωπαϊκού συστήματος </w:t>
      </w:r>
      <w:r w:rsidRPr="008B6B99">
        <w:rPr>
          <w:b/>
          <w:bCs/>
          <w:sz w:val="24"/>
          <w:szCs w:val="24"/>
        </w:rPr>
        <w:t>εμπορίας δικαιωμάτων εκπομπών</w:t>
      </w:r>
      <w:r w:rsidRPr="008B6B99">
        <w:rPr>
          <w:b/>
          <w:bCs/>
          <w:sz w:val="24"/>
          <w:szCs w:val="24"/>
        </w:rPr>
        <w:t xml:space="preserve"> (ΣΕΔΕ) και αύξηση ετησίου ποσοστού μείωσής του</w:t>
      </w:r>
      <w:r w:rsidRPr="008B6B99">
        <w:rPr>
          <w:sz w:val="24"/>
          <w:szCs w:val="24"/>
        </w:rPr>
        <w:t xml:space="preserve">. Βάσει του ΣΕΔΕ </w:t>
      </w:r>
      <w:r w:rsidRPr="008B6B99">
        <w:rPr>
          <w:sz w:val="24"/>
          <w:szCs w:val="24"/>
        </w:rPr>
        <w:t>εταιρείες από ορισμένους τομείς (χαλυβουργία, ηλεκτρική ενέργεια, αεροπορικές εταιρείες στην ΕΕ) -- μπορούν να αγοράζουν ή να πωλούν δικαιώματα άνθρακα</w:t>
      </w:r>
      <w:r w:rsidRPr="008B6B99">
        <w:rPr>
          <w:sz w:val="24"/>
          <w:szCs w:val="24"/>
        </w:rPr>
        <w:t>.</w:t>
      </w:r>
    </w:p>
    <w:p w14:paraId="0C62445E" w14:textId="30E57575" w:rsidR="008B6B99" w:rsidRDefault="008B6B99" w:rsidP="008B6B99">
      <w:pPr>
        <w:pStyle w:val="a3"/>
        <w:ind w:left="0" w:right="-199"/>
        <w:jc w:val="both"/>
        <w:rPr>
          <w:b/>
          <w:bCs/>
          <w:sz w:val="24"/>
          <w:szCs w:val="24"/>
        </w:rPr>
      </w:pPr>
      <w:r w:rsidRPr="002A7172">
        <w:rPr>
          <w:sz w:val="24"/>
          <w:szCs w:val="24"/>
        </w:rPr>
        <w:t xml:space="preserve">Επιτροπή προτείνει την </w:t>
      </w:r>
      <w:r w:rsidRPr="008B6B99">
        <w:rPr>
          <w:b/>
          <w:bCs/>
          <w:sz w:val="24"/>
          <w:szCs w:val="24"/>
        </w:rPr>
        <w:t>επέκταση του συστήματος (ΣΕΔΕ) και στις θαλάσσιες μεταφορές, για πλοία προς ή από λιμένες της ΕΕ</w:t>
      </w:r>
    </w:p>
    <w:p w14:paraId="19377244" w14:textId="721E4021" w:rsidR="006B653D" w:rsidRDefault="006B653D" w:rsidP="008B6B99">
      <w:pPr>
        <w:pStyle w:val="a3"/>
        <w:ind w:left="0" w:right="-199"/>
        <w:jc w:val="both"/>
        <w:rPr>
          <w:sz w:val="24"/>
          <w:szCs w:val="24"/>
        </w:rPr>
      </w:pPr>
      <w:r w:rsidRPr="008B6B99">
        <w:rPr>
          <w:sz w:val="24"/>
          <w:szCs w:val="24"/>
        </w:rPr>
        <w:t xml:space="preserve">Η Επιτροπή προτείνει, επίσης, τη </w:t>
      </w:r>
      <w:r w:rsidRPr="008B6B99">
        <w:rPr>
          <w:b/>
          <w:bCs/>
          <w:sz w:val="24"/>
          <w:szCs w:val="24"/>
        </w:rPr>
        <w:t>σταδιακή κατάργηση των δωρεάν δικαιωμάτων εκπομπής</w:t>
      </w:r>
      <w:r w:rsidRPr="008B6B99">
        <w:rPr>
          <w:sz w:val="24"/>
          <w:szCs w:val="24"/>
        </w:rPr>
        <w:t xml:space="preserve"> </w:t>
      </w:r>
      <w:r w:rsidRPr="008B6B99">
        <w:rPr>
          <w:b/>
          <w:bCs/>
          <w:sz w:val="24"/>
          <w:szCs w:val="24"/>
        </w:rPr>
        <w:t>για τις αεροπορικές μεταφορές</w:t>
      </w:r>
      <w:r w:rsidRPr="008B6B99">
        <w:rPr>
          <w:sz w:val="24"/>
          <w:szCs w:val="24"/>
        </w:rPr>
        <w:t xml:space="preserve"> και την ευθυγράμμιση με το παγκόσμιο σύστημα αντιστάθμισης και μείωσης των ανθρακούχων εκπομπών για τις διεθνείς αεροπορικές μεταφορές (CORSIA).</w:t>
      </w:r>
    </w:p>
    <w:p w14:paraId="0D8F3305" w14:textId="77777777" w:rsidR="008B6B99" w:rsidRDefault="008B6B99" w:rsidP="008B6B99">
      <w:pPr>
        <w:pStyle w:val="a3"/>
        <w:ind w:left="0" w:right="-199"/>
        <w:jc w:val="both"/>
        <w:rPr>
          <w:sz w:val="24"/>
          <w:szCs w:val="24"/>
        </w:rPr>
      </w:pPr>
    </w:p>
    <w:p w14:paraId="12BF8B1B" w14:textId="6AD8EC37" w:rsidR="008B6B99" w:rsidRPr="00B83EFD" w:rsidRDefault="008B6B99" w:rsidP="00B83EFD">
      <w:pPr>
        <w:pStyle w:val="a3"/>
        <w:numPr>
          <w:ilvl w:val="0"/>
          <w:numId w:val="2"/>
        </w:numPr>
        <w:ind w:left="0" w:right="-199" w:hanging="426"/>
        <w:jc w:val="both"/>
        <w:rPr>
          <w:b/>
          <w:bCs/>
          <w:sz w:val="24"/>
          <w:szCs w:val="24"/>
        </w:rPr>
      </w:pPr>
      <w:r w:rsidRPr="00B83EFD">
        <w:rPr>
          <w:b/>
          <w:bCs/>
          <w:sz w:val="24"/>
          <w:szCs w:val="24"/>
        </w:rPr>
        <w:t xml:space="preserve">Το σύνολο των εσόδων των Κρατών-Μελών από την εμπορία δικαιωμάτων εκπομπών, θα πρέπει να ξοδεύεται σε κλιματικά και σχετικά με την ενέργεια </w:t>
      </w:r>
      <w:r w:rsidRPr="00B83EFD">
        <w:rPr>
          <w:b/>
          <w:bCs/>
          <w:sz w:val="24"/>
          <w:szCs w:val="24"/>
          <w:lang w:val="en-US"/>
        </w:rPr>
        <w:t>projects</w:t>
      </w:r>
      <w:r w:rsidRPr="00B83EFD">
        <w:rPr>
          <w:b/>
          <w:bCs/>
          <w:sz w:val="24"/>
          <w:szCs w:val="24"/>
        </w:rPr>
        <w:t>.</w:t>
      </w:r>
    </w:p>
    <w:p w14:paraId="672364D1" w14:textId="00C6C58E" w:rsidR="006B653D" w:rsidRPr="008B6B99" w:rsidRDefault="008B6B99" w:rsidP="006B653D">
      <w:pPr>
        <w:pStyle w:val="a3"/>
        <w:ind w:left="0" w:right="-199"/>
        <w:jc w:val="both"/>
        <w:rPr>
          <w:sz w:val="24"/>
          <w:szCs w:val="24"/>
        </w:rPr>
      </w:pPr>
      <w:r w:rsidRPr="008B6B99">
        <w:rPr>
          <w:sz w:val="24"/>
          <w:szCs w:val="24"/>
        </w:rPr>
        <w:t xml:space="preserve">Ένα </w:t>
      </w:r>
      <w:proofErr w:type="spellStart"/>
      <w:r w:rsidRPr="008B6B99">
        <w:rPr>
          <w:sz w:val="24"/>
          <w:szCs w:val="24"/>
        </w:rPr>
        <w:t>στοχευμένο</w:t>
      </w:r>
      <w:proofErr w:type="spellEnd"/>
      <w:r w:rsidRPr="008B6B99">
        <w:rPr>
          <w:sz w:val="24"/>
          <w:szCs w:val="24"/>
        </w:rPr>
        <w:t xml:space="preserve"> ποσοστό των εσόδων από το νέο σύστημα οδικών μεταφορών και κτιρίων θα πρέπει να απευθύνεται στην καταπολέμηση του πιθανού αντίκτυπου  σε ευάλωτα νοικοκυριά, πολύ μικρές επιχειρήσεις και χρήστες των μεταφορών.</w:t>
      </w:r>
    </w:p>
    <w:p w14:paraId="6495785B" w14:textId="5537157F" w:rsidR="008B6B99" w:rsidRDefault="008B6B99" w:rsidP="006B653D">
      <w:pPr>
        <w:pStyle w:val="a3"/>
        <w:ind w:left="0" w:right="-199"/>
        <w:jc w:val="both"/>
      </w:pPr>
    </w:p>
    <w:p w14:paraId="08C5E43A" w14:textId="299B52B4" w:rsidR="00D206A9" w:rsidRPr="00D206A9" w:rsidRDefault="008B6B99" w:rsidP="00B83EFD">
      <w:pPr>
        <w:pStyle w:val="a3"/>
        <w:numPr>
          <w:ilvl w:val="0"/>
          <w:numId w:val="2"/>
        </w:numPr>
        <w:ind w:left="0" w:right="-199" w:hanging="426"/>
        <w:jc w:val="both"/>
        <w:rPr>
          <w:b/>
          <w:bCs/>
          <w:sz w:val="24"/>
          <w:szCs w:val="24"/>
        </w:rPr>
      </w:pPr>
      <w:r w:rsidRPr="008B6B99">
        <w:rPr>
          <w:b/>
          <w:bCs/>
          <w:sz w:val="24"/>
          <w:szCs w:val="24"/>
        </w:rPr>
        <w:t xml:space="preserve">Υψηλότερα ποσοστά μείωσης εκπομπών για κάθε Κράτος Μέλος, για κτίρια, οδική και εγχώρια ναυτιλιακή μεταφορά, γεωργία, </w:t>
      </w:r>
      <w:r>
        <w:rPr>
          <w:b/>
          <w:bCs/>
          <w:sz w:val="24"/>
          <w:szCs w:val="24"/>
        </w:rPr>
        <w:t>απορρίμματα και μικρές επιχειρήσεις.</w:t>
      </w:r>
      <w:r>
        <w:rPr>
          <w:sz w:val="24"/>
          <w:szCs w:val="24"/>
        </w:rPr>
        <w:t xml:space="preserve"> Θα λαμβάνεται υπόψη το διαφορετικό σημείο εκκίνησης </w:t>
      </w:r>
      <w:r w:rsidR="00D206A9">
        <w:rPr>
          <w:sz w:val="24"/>
          <w:szCs w:val="24"/>
        </w:rPr>
        <w:t xml:space="preserve">και οι δυνατότητες </w:t>
      </w:r>
      <w:r>
        <w:rPr>
          <w:sz w:val="24"/>
          <w:szCs w:val="24"/>
        </w:rPr>
        <w:t>κάθε</w:t>
      </w:r>
      <w:r w:rsidR="00D206A9">
        <w:rPr>
          <w:sz w:val="24"/>
          <w:szCs w:val="24"/>
        </w:rPr>
        <w:t xml:space="preserve"> Κράτους-Μέλους.</w:t>
      </w:r>
    </w:p>
    <w:p w14:paraId="46C09403" w14:textId="77777777" w:rsidR="00D206A9" w:rsidRPr="00D206A9" w:rsidRDefault="00D206A9" w:rsidP="00B83EFD">
      <w:pPr>
        <w:pStyle w:val="a3"/>
        <w:ind w:left="0" w:right="-199" w:hanging="426"/>
        <w:jc w:val="both"/>
        <w:rPr>
          <w:b/>
          <w:bCs/>
          <w:sz w:val="24"/>
          <w:szCs w:val="24"/>
        </w:rPr>
      </w:pPr>
    </w:p>
    <w:p w14:paraId="3D4097A8" w14:textId="4721269C" w:rsidR="008B6B99" w:rsidRPr="00D206A9" w:rsidRDefault="00D206A9" w:rsidP="00B83EFD">
      <w:pPr>
        <w:pStyle w:val="a3"/>
        <w:numPr>
          <w:ilvl w:val="0"/>
          <w:numId w:val="2"/>
        </w:numPr>
        <w:ind w:left="0" w:right="-199" w:hanging="426"/>
        <w:jc w:val="both"/>
        <w:rPr>
          <w:b/>
          <w:bCs/>
          <w:sz w:val="24"/>
          <w:szCs w:val="24"/>
        </w:rPr>
      </w:pPr>
      <w:r>
        <w:rPr>
          <w:b/>
          <w:bCs/>
          <w:sz w:val="24"/>
          <w:szCs w:val="24"/>
        </w:rPr>
        <w:t>Ευθύνη για μείωση άνθρακα από την ατμόσφαιρα μέσω φυσικών μέσων δέσμευσης διοξειδίου, ίσο με 310 εκατ.</w:t>
      </w:r>
      <w:r>
        <w:rPr>
          <w:sz w:val="24"/>
          <w:szCs w:val="24"/>
        </w:rPr>
        <w:t xml:space="preserve"> </w:t>
      </w:r>
      <w:r w:rsidRPr="00D206A9">
        <w:rPr>
          <w:b/>
          <w:bCs/>
          <w:sz w:val="24"/>
          <w:szCs w:val="24"/>
        </w:rPr>
        <w:t xml:space="preserve">τόνους </w:t>
      </w:r>
      <w:r w:rsidRPr="00D206A9">
        <w:rPr>
          <w:b/>
          <w:bCs/>
          <w:sz w:val="24"/>
          <w:szCs w:val="24"/>
          <w:lang w:val="en-US"/>
        </w:rPr>
        <w:t>CO</w:t>
      </w:r>
      <w:r w:rsidRPr="00D206A9">
        <w:rPr>
          <w:b/>
          <w:bCs/>
          <w:sz w:val="24"/>
          <w:szCs w:val="24"/>
        </w:rPr>
        <w:t>2 έως το 2030</w:t>
      </w:r>
      <w:r>
        <w:rPr>
          <w:sz w:val="24"/>
          <w:szCs w:val="24"/>
        </w:rPr>
        <w:t>.</w:t>
      </w:r>
    </w:p>
    <w:p w14:paraId="20F93236" w14:textId="12851D48" w:rsidR="00D206A9" w:rsidRDefault="00D206A9" w:rsidP="00B83EFD">
      <w:pPr>
        <w:pStyle w:val="a3"/>
        <w:ind w:left="0" w:right="-199"/>
        <w:jc w:val="both"/>
        <w:rPr>
          <w:sz w:val="24"/>
          <w:szCs w:val="24"/>
        </w:rPr>
      </w:pPr>
      <w:r>
        <w:rPr>
          <w:sz w:val="24"/>
          <w:szCs w:val="24"/>
        </w:rPr>
        <w:t xml:space="preserve">Έως το 2035 στόχος για κλιματικά ουδέτερες καλλιέργειες, δασοπονία και χρήση γης, συμπεριλαμβανομένων και των εκπομπών από λιπάσματα και κτηνοτροφία που δεν αφορούν το </w:t>
      </w:r>
      <w:r>
        <w:rPr>
          <w:sz w:val="24"/>
          <w:szCs w:val="24"/>
          <w:lang w:val="en-US"/>
        </w:rPr>
        <w:t>CO</w:t>
      </w:r>
      <w:r w:rsidRPr="00D206A9">
        <w:rPr>
          <w:sz w:val="24"/>
          <w:szCs w:val="24"/>
        </w:rPr>
        <w:t>2</w:t>
      </w:r>
      <w:r>
        <w:rPr>
          <w:sz w:val="24"/>
          <w:szCs w:val="24"/>
        </w:rPr>
        <w:t>.</w:t>
      </w:r>
    </w:p>
    <w:p w14:paraId="17C12056" w14:textId="25669ACD" w:rsidR="00D206A9" w:rsidRPr="00D206A9" w:rsidRDefault="00D206A9" w:rsidP="00B83EFD">
      <w:pPr>
        <w:pStyle w:val="a3"/>
        <w:ind w:left="0" w:right="-199"/>
        <w:jc w:val="both"/>
        <w:rPr>
          <w:sz w:val="24"/>
          <w:szCs w:val="24"/>
        </w:rPr>
      </w:pPr>
      <w:r>
        <w:rPr>
          <w:sz w:val="24"/>
          <w:szCs w:val="24"/>
        </w:rPr>
        <w:t>Ενίσχυση δασών και δασοπονίας με βελτίωση των δασών, της ποσότητας και της ποιότητάς τους. Φύτευση 3 δισεκατομμυρίων δέντρων έως το 2030.</w:t>
      </w:r>
    </w:p>
    <w:p w14:paraId="1154AEA6" w14:textId="78BCDCCF" w:rsidR="00D206A9" w:rsidRDefault="00D206A9" w:rsidP="00B83EFD">
      <w:pPr>
        <w:pStyle w:val="a3"/>
        <w:ind w:left="0" w:right="-199" w:hanging="426"/>
        <w:jc w:val="both"/>
        <w:rPr>
          <w:sz w:val="24"/>
          <w:szCs w:val="24"/>
        </w:rPr>
      </w:pPr>
    </w:p>
    <w:p w14:paraId="1269155A" w14:textId="480AE6BF" w:rsidR="00D206A9" w:rsidRPr="00B83EFD" w:rsidRDefault="00D206A9" w:rsidP="00B83EFD">
      <w:pPr>
        <w:pStyle w:val="a3"/>
        <w:numPr>
          <w:ilvl w:val="0"/>
          <w:numId w:val="2"/>
        </w:numPr>
        <w:ind w:left="0" w:hanging="426"/>
        <w:jc w:val="both"/>
        <w:rPr>
          <w:sz w:val="24"/>
          <w:szCs w:val="24"/>
        </w:rPr>
      </w:pPr>
      <w:r w:rsidRPr="00B83EFD">
        <w:rPr>
          <w:b/>
          <w:bCs/>
          <w:sz w:val="24"/>
          <w:szCs w:val="24"/>
        </w:rPr>
        <w:t xml:space="preserve">Παραγωγή ενέργειας από ΑΠΕ σε ποσοστό 40% έως το 2030. </w:t>
      </w:r>
      <w:r w:rsidRPr="00B83EFD">
        <w:rPr>
          <w:sz w:val="24"/>
          <w:szCs w:val="24"/>
        </w:rPr>
        <w:t>Π</w:t>
      </w:r>
      <w:r w:rsidRPr="00B83EFD">
        <w:rPr>
          <w:sz w:val="24"/>
          <w:szCs w:val="24"/>
        </w:rPr>
        <w:t>ροτείνονται ειδικοί στόχοι για τη χρήση ενέργειας από ανανεώσιμες πηγές στις μεταφορές, τη θέρμανση και ψύξη, τα κτίρια και τη βιομηχανία.</w:t>
      </w:r>
    </w:p>
    <w:p w14:paraId="6543013B" w14:textId="77777777" w:rsidR="00D206A9" w:rsidRPr="00D206A9" w:rsidRDefault="00D206A9" w:rsidP="00B83EFD">
      <w:pPr>
        <w:pStyle w:val="a3"/>
        <w:ind w:left="0" w:hanging="426"/>
        <w:jc w:val="both"/>
        <w:rPr>
          <w:sz w:val="24"/>
          <w:szCs w:val="24"/>
        </w:rPr>
      </w:pPr>
    </w:p>
    <w:p w14:paraId="006FEE7C" w14:textId="1488FBD5" w:rsidR="00D206A9" w:rsidRPr="001525F1" w:rsidRDefault="001525F1" w:rsidP="00B83EFD">
      <w:pPr>
        <w:pStyle w:val="a3"/>
        <w:numPr>
          <w:ilvl w:val="0"/>
          <w:numId w:val="2"/>
        </w:numPr>
        <w:ind w:left="0" w:right="-199" w:hanging="426"/>
        <w:jc w:val="both"/>
        <w:rPr>
          <w:b/>
          <w:bCs/>
          <w:sz w:val="24"/>
          <w:szCs w:val="24"/>
        </w:rPr>
      </w:pPr>
      <w:r>
        <w:rPr>
          <w:b/>
          <w:bCs/>
          <w:sz w:val="24"/>
          <w:szCs w:val="24"/>
        </w:rPr>
        <w:lastRenderedPageBreak/>
        <w:t>Πιο φιλόδοξος δεσμευτικός στόχος ετησίως για τη μείωση της κατανάλωσης ενέργειας σε επίπεδο ΕΕ</w:t>
      </w:r>
      <w:r w:rsidRPr="001525F1">
        <w:rPr>
          <w:b/>
          <w:bCs/>
          <w:sz w:val="24"/>
          <w:szCs w:val="24"/>
        </w:rPr>
        <w:t xml:space="preserve"> </w:t>
      </w:r>
      <w:r>
        <w:rPr>
          <w:b/>
          <w:bCs/>
          <w:sz w:val="24"/>
          <w:szCs w:val="24"/>
        </w:rPr>
        <w:t xml:space="preserve">προς καταπολέμηση της ενεργειακής φτώχειας. </w:t>
      </w:r>
      <w:r>
        <w:rPr>
          <w:sz w:val="24"/>
          <w:szCs w:val="24"/>
        </w:rPr>
        <w:t>Ο δημόσιος τομέας θα πρέπει να ανακαινίζει το 3% των κτιρίων του κάθε χρόνο(ενεργειακή αναβάθμιση).</w:t>
      </w:r>
    </w:p>
    <w:p w14:paraId="1F402168" w14:textId="77777777" w:rsidR="001525F1" w:rsidRPr="001525F1" w:rsidRDefault="001525F1" w:rsidP="00B83EFD">
      <w:pPr>
        <w:pStyle w:val="a3"/>
        <w:ind w:left="0" w:hanging="426"/>
        <w:rPr>
          <w:b/>
          <w:bCs/>
          <w:sz w:val="24"/>
          <w:szCs w:val="24"/>
        </w:rPr>
      </w:pPr>
    </w:p>
    <w:p w14:paraId="6631CADB" w14:textId="23CCB89E" w:rsidR="001525F1" w:rsidRDefault="001525F1" w:rsidP="00B83EFD">
      <w:pPr>
        <w:pStyle w:val="a3"/>
        <w:numPr>
          <w:ilvl w:val="0"/>
          <w:numId w:val="2"/>
        </w:numPr>
        <w:ind w:left="0" w:right="-199" w:hanging="426"/>
        <w:jc w:val="both"/>
        <w:rPr>
          <w:b/>
          <w:bCs/>
          <w:sz w:val="24"/>
          <w:szCs w:val="24"/>
        </w:rPr>
      </w:pPr>
      <w:r>
        <w:rPr>
          <w:b/>
          <w:bCs/>
          <w:sz w:val="24"/>
          <w:szCs w:val="24"/>
        </w:rPr>
        <w:t>Ό</w:t>
      </w:r>
      <w:r w:rsidRPr="001525F1">
        <w:rPr>
          <w:b/>
          <w:bCs/>
          <w:sz w:val="24"/>
          <w:szCs w:val="24"/>
        </w:rPr>
        <w:t>λα τα καινούργια αυτοκίνητα που θα ταξινομηθούν από το 2035 να έχουν μηδενικές εκπομπές</w:t>
      </w:r>
    </w:p>
    <w:p w14:paraId="66DA884B" w14:textId="77777777" w:rsidR="001525F1" w:rsidRPr="001525F1" w:rsidRDefault="001525F1" w:rsidP="001525F1">
      <w:pPr>
        <w:pStyle w:val="a3"/>
        <w:rPr>
          <w:b/>
          <w:bCs/>
          <w:sz w:val="24"/>
          <w:szCs w:val="24"/>
        </w:rPr>
      </w:pPr>
    </w:p>
    <w:p w14:paraId="7FD343BC" w14:textId="524C622C" w:rsidR="001525F1" w:rsidRDefault="001525F1" w:rsidP="00B83EFD">
      <w:pPr>
        <w:pStyle w:val="a3"/>
        <w:numPr>
          <w:ilvl w:val="0"/>
          <w:numId w:val="2"/>
        </w:numPr>
        <w:ind w:left="0" w:right="-199" w:hanging="426"/>
        <w:jc w:val="both"/>
        <w:rPr>
          <w:sz w:val="24"/>
          <w:szCs w:val="24"/>
        </w:rPr>
      </w:pPr>
      <w:r w:rsidRPr="001525F1">
        <w:rPr>
          <w:b/>
          <w:bCs/>
          <w:sz w:val="24"/>
          <w:szCs w:val="24"/>
        </w:rPr>
        <w:t>Οδικές μεταφορές - βενζινοκίνητα αυτοκίνητα</w:t>
      </w:r>
      <w:r>
        <w:rPr>
          <w:b/>
          <w:bCs/>
          <w:sz w:val="24"/>
          <w:szCs w:val="24"/>
        </w:rPr>
        <w:t>. Ό</w:t>
      </w:r>
      <w:r w:rsidRPr="001525F1">
        <w:rPr>
          <w:b/>
          <w:bCs/>
          <w:sz w:val="24"/>
          <w:szCs w:val="24"/>
        </w:rPr>
        <w:t>λα τα καινούργια αυτοκίνητα που θα ταξινομηθούν από το 2035 να έχουν μηδενικές εκπομπές.</w:t>
      </w:r>
      <w:r>
        <w:rPr>
          <w:b/>
          <w:bCs/>
          <w:sz w:val="24"/>
          <w:szCs w:val="24"/>
        </w:rPr>
        <w:t xml:space="preserve"> </w:t>
      </w:r>
      <w:r w:rsidRPr="001525F1">
        <w:rPr>
          <w:sz w:val="24"/>
          <w:szCs w:val="24"/>
        </w:rPr>
        <w:t xml:space="preserve">Η </w:t>
      </w:r>
      <w:proofErr w:type="spellStart"/>
      <w:r w:rsidRPr="001525F1">
        <w:rPr>
          <w:sz w:val="24"/>
          <w:szCs w:val="24"/>
        </w:rPr>
        <w:t>αυστηροποίηση</w:t>
      </w:r>
      <w:proofErr w:type="spellEnd"/>
      <w:r w:rsidRPr="001525F1">
        <w:rPr>
          <w:sz w:val="24"/>
          <w:szCs w:val="24"/>
        </w:rPr>
        <w:t xml:space="preserve"> των προτύπων εκπομπών CO2 για τα αυτοκίνητα και τα ημιφορτηγά θα επιταχύνει τη μετάβαση στην κινητικότητα μηδενικών εκπομπών, απαιτώντας μείωση των μέσων εκπομπών των καινούργιων αυτοκινήτων κατά 55% από το 2030 και κατά 100% από το 2035 σε σύγκριση με τα επίπεδα του 2021.</w:t>
      </w:r>
    </w:p>
    <w:p w14:paraId="575F20A7" w14:textId="5489359D" w:rsidR="001525F1" w:rsidRDefault="001525F1" w:rsidP="00B83EFD">
      <w:pPr>
        <w:pStyle w:val="a3"/>
        <w:ind w:left="0" w:right="-199"/>
        <w:jc w:val="both"/>
        <w:rPr>
          <w:b/>
          <w:bCs/>
          <w:sz w:val="24"/>
          <w:szCs w:val="24"/>
        </w:rPr>
      </w:pPr>
      <w:r>
        <w:rPr>
          <w:sz w:val="24"/>
          <w:szCs w:val="24"/>
        </w:rPr>
        <w:t>Θ</w:t>
      </w:r>
      <w:r w:rsidRPr="002A7172">
        <w:rPr>
          <w:sz w:val="24"/>
          <w:szCs w:val="24"/>
        </w:rPr>
        <w:t>α απαιτεί</w:t>
      </w:r>
      <w:r>
        <w:rPr>
          <w:sz w:val="24"/>
          <w:szCs w:val="24"/>
        </w:rPr>
        <w:t>ται</w:t>
      </w:r>
      <w:r w:rsidRPr="002A7172">
        <w:rPr>
          <w:sz w:val="24"/>
          <w:szCs w:val="24"/>
        </w:rPr>
        <w:t xml:space="preserve"> από τα κράτη μέλη να επεκτείνουν την ικανότητα φόρτισης ανάλογα με τις πωλήσεις αυτοκινήτων μηδενικών εκπομπών και να εγκαθιστούν σημεία φόρτισης και ανεφοδιασμού καυσίμων ανά τακτά διαστήματα σε μεγάλους αυτοκινητόδρομους: κάθε 60 χιλιόμετρα για ηλεκτρική φόρτιση και </w:t>
      </w:r>
      <w:r w:rsidRPr="001525F1">
        <w:rPr>
          <w:b/>
          <w:bCs/>
          <w:sz w:val="24"/>
          <w:szCs w:val="24"/>
        </w:rPr>
        <w:t>κάθε 150 χιλιόμετρα για ανεφοδιασμό με υδρογόνο.</w:t>
      </w:r>
    </w:p>
    <w:p w14:paraId="2EDAAACB" w14:textId="15D6F0A9" w:rsidR="001525F1" w:rsidRDefault="001525F1" w:rsidP="00B83EFD">
      <w:pPr>
        <w:pStyle w:val="a3"/>
        <w:ind w:left="0" w:right="-199" w:hanging="426"/>
        <w:jc w:val="both"/>
        <w:rPr>
          <w:b/>
          <w:bCs/>
          <w:sz w:val="24"/>
          <w:szCs w:val="24"/>
        </w:rPr>
      </w:pPr>
    </w:p>
    <w:p w14:paraId="2F29F65F" w14:textId="0DCD5D3C" w:rsidR="001525F1" w:rsidRDefault="001525F1" w:rsidP="00B83EFD">
      <w:pPr>
        <w:pStyle w:val="a3"/>
        <w:numPr>
          <w:ilvl w:val="0"/>
          <w:numId w:val="2"/>
        </w:numPr>
        <w:ind w:left="0" w:hanging="426"/>
        <w:jc w:val="both"/>
        <w:rPr>
          <w:sz w:val="24"/>
          <w:szCs w:val="24"/>
        </w:rPr>
      </w:pPr>
      <w:r w:rsidRPr="001525F1">
        <w:rPr>
          <w:b/>
          <w:bCs/>
          <w:sz w:val="24"/>
          <w:szCs w:val="24"/>
        </w:rPr>
        <w:t>Π</w:t>
      </w:r>
      <w:r w:rsidRPr="001525F1">
        <w:rPr>
          <w:b/>
          <w:bCs/>
          <w:sz w:val="24"/>
          <w:szCs w:val="24"/>
        </w:rPr>
        <w:t>ροοδευτική φορολόγηση της κηροζίνης για πτήσεις εντός της ΕΕ.</w:t>
      </w:r>
      <w:r w:rsidRPr="001525F1">
        <w:rPr>
          <w:b/>
          <w:bCs/>
          <w:sz w:val="24"/>
          <w:szCs w:val="24"/>
        </w:rPr>
        <w:t xml:space="preserve"> </w:t>
      </w:r>
      <w:r w:rsidRPr="001525F1">
        <w:rPr>
          <w:sz w:val="24"/>
          <w:szCs w:val="24"/>
        </w:rPr>
        <w:t>Τ</w:t>
      </w:r>
      <w:r w:rsidRPr="001525F1">
        <w:rPr>
          <w:sz w:val="24"/>
          <w:szCs w:val="24"/>
        </w:rPr>
        <w:t xml:space="preserve">α αεροσκάφη και τα πλοία πρέπει να έχουν πρόσβαση σε παροχή καθαρής ηλεκτρικής ενέργειας σε μεγάλους λιμένες και αερολιμένες. Η πρωτοβουλία </w:t>
      </w:r>
      <w:proofErr w:type="spellStart"/>
      <w:r w:rsidRPr="001525F1">
        <w:rPr>
          <w:sz w:val="24"/>
          <w:szCs w:val="24"/>
        </w:rPr>
        <w:t>ReFuelEU</w:t>
      </w:r>
      <w:proofErr w:type="spellEnd"/>
      <w:r w:rsidRPr="001525F1">
        <w:rPr>
          <w:sz w:val="24"/>
          <w:szCs w:val="24"/>
        </w:rPr>
        <w:t xml:space="preserve"> Aviation θα υποχρεώσει τους προμηθευτές καυσίμων να αναμειγνύουν αυξανόμενα επίπεδα βιώσιμων καυσίμων αεροπορίας στα καύσιμα αεριωθουμένων με τα οποία τροφοδοτούνται τα αεροσκάφη στους αερολιμένες της ΕΕ, συμπεριλαμβανομένων των συνθετικών καυσίμων χαμηλών ανθρακούχων εκπομπών, που είναι γνωστά ως ηλεκτρονικά καύσιμα.</w:t>
      </w:r>
    </w:p>
    <w:p w14:paraId="1A7E7A20" w14:textId="5A808811" w:rsidR="001525F1" w:rsidRDefault="001525F1" w:rsidP="00B83EFD">
      <w:pPr>
        <w:pStyle w:val="a3"/>
        <w:ind w:left="0"/>
        <w:jc w:val="both"/>
        <w:rPr>
          <w:sz w:val="24"/>
          <w:szCs w:val="24"/>
        </w:rPr>
      </w:pPr>
      <w:r w:rsidRPr="001525F1">
        <w:rPr>
          <w:sz w:val="24"/>
          <w:szCs w:val="24"/>
        </w:rPr>
        <w:t xml:space="preserve">Με την πρωτοβουλία </w:t>
      </w:r>
      <w:proofErr w:type="spellStart"/>
      <w:r w:rsidRPr="001525F1">
        <w:rPr>
          <w:sz w:val="24"/>
          <w:szCs w:val="24"/>
        </w:rPr>
        <w:t>FuelEU</w:t>
      </w:r>
      <w:proofErr w:type="spellEnd"/>
      <w:r w:rsidRPr="001525F1">
        <w:rPr>
          <w:sz w:val="24"/>
          <w:szCs w:val="24"/>
        </w:rPr>
        <w:t xml:space="preserve"> Maritime, η Επιτροπή θέλει να τονώσει την υιοθέτηση βιώσιμων καυσίμων ναυτιλίας και τεχνολογιών μηδενικών εκπομπών, με τον καθορισμό ανώτατου ορίου για την περιεκτικότητα σε αέρια θερμοκηπίου της ενέργειας που χρησιμοποιείται από πλοία που καταπλέουν σε ευρωπαϊκούς λιμένες.</w:t>
      </w:r>
    </w:p>
    <w:p w14:paraId="0FF0DF07" w14:textId="77777777" w:rsidR="001525F1" w:rsidRPr="001525F1" w:rsidRDefault="001525F1" w:rsidP="00B83EFD">
      <w:pPr>
        <w:pStyle w:val="a3"/>
        <w:ind w:left="0" w:hanging="426"/>
        <w:jc w:val="both"/>
        <w:rPr>
          <w:sz w:val="24"/>
          <w:szCs w:val="24"/>
        </w:rPr>
      </w:pPr>
    </w:p>
    <w:p w14:paraId="71DB3EBC" w14:textId="0765267F" w:rsidR="001525F1" w:rsidRDefault="001525F1" w:rsidP="00B83EFD">
      <w:pPr>
        <w:pStyle w:val="a3"/>
        <w:numPr>
          <w:ilvl w:val="0"/>
          <w:numId w:val="2"/>
        </w:numPr>
        <w:ind w:left="0" w:right="-199" w:hanging="426"/>
        <w:jc w:val="both"/>
        <w:rPr>
          <w:sz w:val="24"/>
          <w:szCs w:val="24"/>
        </w:rPr>
      </w:pPr>
      <w:r>
        <w:rPr>
          <w:b/>
          <w:bCs/>
          <w:sz w:val="24"/>
          <w:szCs w:val="24"/>
        </w:rPr>
        <w:t>Ν</w:t>
      </w:r>
      <w:r w:rsidRPr="001525F1">
        <w:rPr>
          <w:b/>
          <w:bCs/>
          <w:sz w:val="24"/>
          <w:szCs w:val="24"/>
        </w:rPr>
        <w:t>έος μηχανισμός συνοριακής προσαρμογής άνθρακα</w:t>
      </w:r>
      <w:r>
        <w:rPr>
          <w:b/>
          <w:bCs/>
          <w:sz w:val="24"/>
          <w:szCs w:val="24"/>
        </w:rPr>
        <w:t xml:space="preserve">, </w:t>
      </w:r>
      <w:r w:rsidRPr="001525F1">
        <w:rPr>
          <w:b/>
          <w:bCs/>
          <w:sz w:val="24"/>
          <w:szCs w:val="24"/>
        </w:rPr>
        <w:t xml:space="preserve">θα επιβάλλει τιμή ανθρακούχων εκπομπών στις εισαγωγές </w:t>
      </w:r>
      <w:proofErr w:type="spellStart"/>
      <w:r w:rsidRPr="001525F1">
        <w:rPr>
          <w:b/>
          <w:bCs/>
          <w:sz w:val="24"/>
          <w:szCs w:val="24"/>
        </w:rPr>
        <w:t>στοχευμένης</w:t>
      </w:r>
      <w:proofErr w:type="spellEnd"/>
      <w:r w:rsidRPr="001525F1">
        <w:rPr>
          <w:b/>
          <w:bCs/>
          <w:sz w:val="24"/>
          <w:szCs w:val="24"/>
        </w:rPr>
        <w:t xml:space="preserve"> επιλογής προϊόντων</w:t>
      </w:r>
      <w:r w:rsidRPr="001525F1">
        <w:rPr>
          <w:sz w:val="24"/>
          <w:szCs w:val="24"/>
        </w:rPr>
        <w:t xml:space="preserve">, </w:t>
      </w:r>
      <w:r w:rsidRPr="001525F1">
        <w:rPr>
          <w:sz w:val="24"/>
          <w:szCs w:val="24"/>
        </w:rPr>
        <w:t>ώστε να διασφαλιστεί ότι η φιλόδοξη δράση για το κλίμα στην Ευρώπη δεν θα οδηγήσει σε «διαρροή άνθρακα».</w:t>
      </w:r>
    </w:p>
    <w:p w14:paraId="4E828497" w14:textId="00258660" w:rsidR="00D4641C" w:rsidRDefault="00D4641C" w:rsidP="00B83EFD">
      <w:pPr>
        <w:pStyle w:val="a3"/>
        <w:ind w:left="0" w:right="-199" w:hanging="426"/>
        <w:jc w:val="both"/>
        <w:rPr>
          <w:b/>
          <w:bCs/>
          <w:sz w:val="24"/>
          <w:szCs w:val="24"/>
        </w:rPr>
      </w:pPr>
    </w:p>
    <w:p w14:paraId="3AA0CB78" w14:textId="45AA9615" w:rsidR="00D4641C" w:rsidRDefault="00D4641C" w:rsidP="00D4641C">
      <w:pPr>
        <w:pStyle w:val="a3"/>
        <w:ind w:left="0" w:right="-199"/>
        <w:jc w:val="both"/>
        <w:rPr>
          <w:b/>
          <w:bCs/>
          <w:sz w:val="24"/>
          <w:szCs w:val="24"/>
        </w:rPr>
      </w:pPr>
    </w:p>
    <w:p w14:paraId="5E5F0BCA" w14:textId="77777777" w:rsidR="00D4641C" w:rsidRPr="002A7172" w:rsidRDefault="00D4641C" w:rsidP="00D4641C">
      <w:pPr>
        <w:jc w:val="both"/>
        <w:rPr>
          <w:b/>
          <w:bCs/>
          <w:sz w:val="24"/>
          <w:szCs w:val="24"/>
        </w:rPr>
      </w:pPr>
      <w:r w:rsidRPr="002A7172">
        <w:rPr>
          <w:b/>
          <w:bCs/>
          <w:sz w:val="24"/>
          <w:szCs w:val="24"/>
        </w:rPr>
        <w:t>Μια κοινωνικά δίκαιη μετάβαση</w:t>
      </w:r>
    </w:p>
    <w:p w14:paraId="7F54293C" w14:textId="46C079E3" w:rsidR="00D4641C" w:rsidRDefault="00D4641C" w:rsidP="00D4641C">
      <w:pPr>
        <w:jc w:val="both"/>
        <w:rPr>
          <w:sz w:val="24"/>
          <w:szCs w:val="24"/>
        </w:rPr>
      </w:pPr>
      <w:r w:rsidRPr="002A7172">
        <w:rPr>
          <w:sz w:val="24"/>
          <w:szCs w:val="24"/>
        </w:rPr>
        <w:t xml:space="preserve">Η Επιτροπή επισημαίνει ότι παρά τα μεσοπρόθεσμα και μακροπρόθεσμα οφέλη των πολιτικών της ΕΕ για το κλίμα, οι πολιτικές αυτές κινδυνεύουν να ασκήσουν, βραχυπρόθεσμα, πρόσθετη πίεση στα ευάλωτα νοικοκυριά, τις πολύ μικρές </w:t>
      </w:r>
      <w:r w:rsidRPr="002A7172">
        <w:rPr>
          <w:sz w:val="24"/>
          <w:szCs w:val="24"/>
        </w:rPr>
        <w:lastRenderedPageBreak/>
        <w:t xml:space="preserve">επιχειρήσεις και τους χρήστες των μεταφορών. </w:t>
      </w:r>
      <w:r w:rsidRPr="002A7172">
        <w:rPr>
          <w:b/>
          <w:bCs/>
          <w:sz w:val="24"/>
          <w:szCs w:val="24"/>
          <w:u w:val="single"/>
        </w:rPr>
        <w:t>Γι' αυτό το λόγο προτείνεται ένα νέο Κοινωνικό Ταμείο για το Κλίμα</w:t>
      </w:r>
      <w:r w:rsidRPr="002A7172">
        <w:rPr>
          <w:sz w:val="24"/>
          <w:szCs w:val="24"/>
        </w:rPr>
        <w:t xml:space="preserve">, που θα παρέχει </w:t>
      </w:r>
      <w:r w:rsidRPr="002A7172">
        <w:rPr>
          <w:sz w:val="24"/>
          <w:szCs w:val="24"/>
          <w:u w:val="single"/>
        </w:rPr>
        <w:t>ειδική χρηματοδότηση στα κράτη μέλη για να βοηθήσει τους πολίτες να χρηματοδοτήσουν επενδύσεις σε ενεργειακή απόδοση</w:t>
      </w:r>
      <w:r w:rsidRPr="002A7172">
        <w:rPr>
          <w:sz w:val="24"/>
          <w:szCs w:val="24"/>
        </w:rPr>
        <w:t xml:space="preserve">, νέα συστήματα θέρμανσης και ψύξης και καθαρότερες μετακινήσεις. Το Κοινωνικό Ταμείο για το Κλίμα θα χρηματοδοτείται από τον προϋπολογισμό της ΕΕ, χρησιμοποιώντας ποσό ισοδύναμο με το 25% των αναμενόμενων εσόδων από την εμπορία εκπομπών από τα κτίρια και τα καύσιμα οδικών μεταφορών. Θα παράσχει χρηματοδότηση ύψους 72,2 </w:t>
      </w:r>
      <w:proofErr w:type="spellStart"/>
      <w:r w:rsidRPr="002A7172">
        <w:rPr>
          <w:sz w:val="24"/>
          <w:szCs w:val="24"/>
        </w:rPr>
        <w:t>δισεκ</w:t>
      </w:r>
      <w:proofErr w:type="spellEnd"/>
      <w:r w:rsidRPr="002A7172">
        <w:rPr>
          <w:sz w:val="24"/>
          <w:szCs w:val="24"/>
        </w:rPr>
        <w:t xml:space="preserve">. ευρώ στα κράτη μέλη για την περίοδο 2025-2032, βάσει </w:t>
      </w:r>
      <w:proofErr w:type="spellStart"/>
      <w:r w:rsidRPr="002A7172">
        <w:rPr>
          <w:sz w:val="24"/>
          <w:szCs w:val="24"/>
        </w:rPr>
        <w:t>στοχευμένης</w:t>
      </w:r>
      <w:proofErr w:type="spellEnd"/>
      <w:r w:rsidRPr="002A7172">
        <w:rPr>
          <w:sz w:val="24"/>
          <w:szCs w:val="24"/>
        </w:rPr>
        <w:t xml:space="preserve"> τροποποίησης του πολυετούς δημοσιονομικού πλαισίου. Με πρόταση άντλησης πόρων από την αντίστοιχη χρηματοδότηση των κρατών μελών, το Ταμείο θα κινητοποιήσει 144,4 </w:t>
      </w:r>
      <w:proofErr w:type="spellStart"/>
      <w:r w:rsidRPr="002A7172">
        <w:rPr>
          <w:sz w:val="24"/>
          <w:szCs w:val="24"/>
        </w:rPr>
        <w:t>δισεκ</w:t>
      </w:r>
      <w:proofErr w:type="spellEnd"/>
      <w:r w:rsidRPr="002A7172">
        <w:rPr>
          <w:sz w:val="24"/>
          <w:szCs w:val="24"/>
        </w:rPr>
        <w:t>. ευρώ για μια κοινωνικά δίκαιη μετάβαση.</w:t>
      </w:r>
    </w:p>
    <w:p w14:paraId="5CAF92B5" w14:textId="77777777" w:rsidR="00D4641C" w:rsidRPr="002A7172" w:rsidRDefault="00D4641C" w:rsidP="00D4641C">
      <w:pPr>
        <w:jc w:val="both"/>
        <w:rPr>
          <w:b/>
          <w:bCs/>
          <w:sz w:val="24"/>
          <w:szCs w:val="24"/>
        </w:rPr>
      </w:pPr>
      <w:proofErr w:type="spellStart"/>
      <w:r w:rsidRPr="002A7172">
        <w:rPr>
          <w:b/>
          <w:bCs/>
          <w:sz w:val="24"/>
          <w:szCs w:val="24"/>
        </w:rPr>
        <w:t>Τίμερμανς</w:t>
      </w:r>
      <w:proofErr w:type="spellEnd"/>
      <w:r w:rsidRPr="002A7172">
        <w:rPr>
          <w:b/>
          <w:bCs/>
          <w:sz w:val="24"/>
          <w:szCs w:val="24"/>
        </w:rPr>
        <w:t>: Η ΕΕ πρέπει να πείσει ότι το σχέδιο της για το κλίμα είναι «δίκαιο»</w:t>
      </w:r>
    </w:p>
    <w:p w14:paraId="569C0551" w14:textId="77777777" w:rsidR="00D4641C" w:rsidRPr="002A7172" w:rsidRDefault="00D4641C" w:rsidP="00D4641C">
      <w:pPr>
        <w:jc w:val="both"/>
        <w:rPr>
          <w:sz w:val="24"/>
          <w:szCs w:val="24"/>
        </w:rPr>
      </w:pPr>
      <w:r w:rsidRPr="002A7172">
        <w:rPr>
          <w:sz w:val="24"/>
          <w:szCs w:val="24"/>
        </w:rPr>
        <w:t xml:space="preserve">Η ΕΕ πρέπει να πείσει ότι το πακέτο των μέτρων της για το κλίμα, το οποίο θα μπορούσε να οδηγήσει σε μια αύξηση των λογαριασμών καυσίμων και θέρμανσης για τα νοικοκυριά, είναι "δίκαιο και αλληλέγγυο" αλλιώς "η αντίσταση" θα είναι "μαζική", προειδοποίησε σήμερα ο αντιπρόεδρος της Ευρωπαϊκής Επιτροπής Φρανς </w:t>
      </w:r>
      <w:proofErr w:type="spellStart"/>
      <w:r w:rsidRPr="002A7172">
        <w:rPr>
          <w:sz w:val="24"/>
          <w:szCs w:val="24"/>
        </w:rPr>
        <w:t>Τίμερμανς</w:t>
      </w:r>
      <w:proofErr w:type="spellEnd"/>
      <w:r w:rsidRPr="002A7172">
        <w:rPr>
          <w:sz w:val="24"/>
          <w:szCs w:val="24"/>
        </w:rPr>
        <w:t>.</w:t>
      </w:r>
    </w:p>
    <w:p w14:paraId="3A84CCEB" w14:textId="77777777" w:rsidR="00D4641C" w:rsidRPr="002A7172" w:rsidRDefault="00D4641C" w:rsidP="00D4641C">
      <w:pPr>
        <w:jc w:val="both"/>
        <w:rPr>
          <w:sz w:val="24"/>
          <w:szCs w:val="24"/>
        </w:rPr>
      </w:pPr>
      <w:r w:rsidRPr="002A7172">
        <w:rPr>
          <w:sz w:val="24"/>
          <w:szCs w:val="24"/>
        </w:rPr>
        <w:t>"Η Επιτροπή πρέπει να αποδείξει ότι το σχέδιό της οδηγεί σε μια δίκαιη και αλληλέγγυα μετάβαση. Αν δεν καταφέρουμε να πείσουμε, η αντίσταση θα είναι μαζική", δήλωσε στους δημοσιογράφους.</w:t>
      </w:r>
    </w:p>
    <w:p w14:paraId="13B61AB5" w14:textId="77777777" w:rsidR="00D4641C" w:rsidRPr="002A7172" w:rsidRDefault="00D4641C" w:rsidP="00D4641C">
      <w:pPr>
        <w:jc w:val="both"/>
        <w:rPr>
          <w:sz w:val="24"/>
          <w:szCs w:val="24"/>
        </w:rPr>
      </w:pPr>
      <w:r w:rsidRPr="002A7172">
        <w:rPr>
          <w:sz w:val="24"/>
          <w:szCs w:val="24"/>
        </w:rPr>
        <w:t>Η διεύρυνση της αγοράς άνθρακα που προτείνουν οι Βρυξέλλες εγείρει φόβους για κοινωνικές συνέπειες και μια αντίδραση όπως το κίνημα των "κίτρινων γιλέκων" στη Γαλλία.</w:t>
      </w:r>
    </w:p>
    <w:p w14:paraId="4C2B423B" w14:textId="77777777" w:rsidR="00D4641C" w:rsidRPr="002A7172" w:rsidRDefault="00D4641C" w:rsidP="00D4641C">
      <w:pPr>
        <w:jc w:val="both"/>
        <w:rPr>
          <w:sz w:val="24"/>
          <w:szCs w:val="24"/>
        </w:rPr>
      </w:pPr>
    </w:p>
    <w:p w14:paraId="6110CDAF" w14:textId="77777777" w:rsidR="00D4641C" w:rsidRPr="002A7172" w:rsidRDefault="00D4641C" w:rsidP="00D4641C">
      <w:pPr>
        <w:jc w:val="both"/>
        <w:rPr>
          <w:sz w:val="24"/>
          <w:szCs w:val="24"/>
        </w:rPr>
      </w:pPr>
    </w:p>
    <w:p w14:paraId="3C4C838A" w14:textId="77777777" w:rsidR="00D4641C" w:rsidRPr="001525F1" w:rsidRDefault="00D4641C" w:rsidP="00D4641C">
      <w:pPr>
        <w:pStyle w:val="a3"/>
        <w:ind w:left="0" w:right="-199"/>
        <w:jc w:val="both"/>
        <w:rPr>
          <w:sz w:val="24"/>
          <w:szCs w:val="24"/>
        </w:rPr>
      </w:pPr>
    </w:p>
    <w:p w14:paraId="2080E143" w14:textId="0B4E97E4" w:rsidR="008B6B99" w:rsidRDefault="008B6B99" w:rsidP="006B653D">
      <w:pPr>
        <w:pStyle w:val="a3"/>
        <w:ind w:left="0" w:right="-199"/>
        <w:jc w:val="both"/>
      </w:pPr>
    </w:p>
    <w:p w14:paraId="6125C36B" w14:textId="77777777" w:rsidR="008B6B99" w:rsidRDefault="008B6B99" w:rsidP="006B653D">
      <w:pPr>
        <w:pStyle w:val="a3"/>
        <w:ind w:left="0" w:right="-199"/>
        <w:jc w:val="both"/>
      </w:pPr>
    </w:p>
    <w:sectPr w:rsidR="008B6B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C7FBC"/>
    <w:multiLevelType w:val="hybridMultilevel"/>
    <w:tmpl w:val="2FDECA5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2D4F6A"/>
    <w:multiLevelType w:val="hybridMultilevel"/>
    <w:tmpl w:val="64B6F85A"/>
    <w:lvl w:ilvl="0" w:tplc="F5F4168C">
      <w:start w:val="1"/>
      <w:numFmt w:val="decimal"/>
      <w:lvlText w:val="%1."/>
      <w:lvlJc w:val="left"/>
      <w:pPr>
        <w:ind w:left="720" w:hanging="360"/>
      </w:pPr>
      <w:rPr>
        <w:rFont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2DD41BC"/>
    <w:multiLevelType w:val="hybridMultilevel"/>
    <w:tmpl w:val="0D503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3D"/>
    <w:rsid w:val="001525F1"/>
    <w:rsid w:val="006B653D"/>
    <w:rsid w:val="008B6B99"/>
    <w:rsid w:val="00B83EFD"/>
    <w:rsid w:val="00D206A9"/>
    <w:rsid w:val="00D4641C"/>
    <w:rsid w:val="00DD5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CDB2"/>
  <w15:chartTrackingRefBased/>
  <w15:docId w15:val="{7F37EFC9-EBD5-4E4D-B625-A67F7968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965</Words>
  <Characters>5216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Μπήινα</dc:creator>
  <cp:keywords/>
  <dc:description/>
  <cp:lastModifiedBy>Ελένη Μπήινα</cp:lastModifiedBy>
  <cp:revision>2</cp:revision>
  <dcterms:created xsi:type="dcterms:W3CDTF">2021-07-15T06:20:00Z</dcterms:created>
  <dcterms:modified xsi:type="dcterms:W3CDTF">2021-07-15T07:22:00Z</dcterms:modified>
</cp:coreProperties>
</file>