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58" w:rsidRDefault="00E65858" w:rsidP="002F7F91">
      <w:pPr>
        <w:jc w:val="center"/>
      </w:pPr>
      <w:r w:rsidRPr="00E65858">
        <w:rPr>
          <w:noProof/>
          <w:lang w:eastAsia="el-GR"/>
        </w:rPr>
        <w:drawing>
          <wp:inline distT="0" distB="0" distL="0" distR="0">
            <wp:extent cx="2253082" cy="1002182"/>
            <wp:effectExtent l="19050" t="0" r="0" b="0"/>
            <wp:docPr id="2" name="image1.png" descr="syriza-ps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yriza-ps_logo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6693" cy="1003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5858" w:rsidRPr="002F7F91" w:rsidRDefault="00E65858" w:rsidP="00016D78">
      <w:pPr>
        <w:jc w:val="right"/>
        <w:rPr>
          <w:rFonts w:ascii="Arial" w:hAnsi="Arial" w:cs="Arial"/>
          <w:b/>
          <w:sz w:val="24"/>
          <w:szCs w:val="24"/>
        </w:rPr>
      </w:pPr>
      <w:r w:rsidRPr="002F7F91">
        <w:rPr>
          <w:b/>
        </w:rPr>
        <w:t xml:space="preserve">                                                                                   </w:t>
      </w:r>
      <w:r w:rsidR="002F7F91" w:rsidRPr="002F7F91">
        <w:rPr>
          <w:b/>
        </w:rPr>
        <w:t xml:space="preserve">               </w:t>
      </w:r>
      <w:r w:rsidRPr="002F7F91">
        <w:rPr>
          <w:rFonts w:ascii="Arial" w:hAnsi="Arial" w:cs="Arial"/>
          <w:b/>
          <w:sz w:val="24"/>
          <w:szCs w:val="24"/>
        </w:rPr>
        <w:t xml:space="preserve">Αθήνα,  </w:t>
      </w:r>
      <w:r w:rsidR="00F819A2" w:rsidRPr="002F7F91">
        <w:rPr>
          <w:rFonts w:ascii="Arial" w:hAnsi="Arial" w:cs="Arial"/>
          <w:b/>
          <w:sz w:val="24"/>
          <w:szCs w:val="24"/>
        </w:rPr>
        <w:t>23</w:t>
      </w:r>
      <w:r w:rsidR="00C232FD" w:rsidRPr="002F7F91">
        <w:rPr>
          <w:rFonts w:ascii="Arial" w:hAnsi="Arial" w:cs="Arial"/>
          <w:b/>
          <w:sz w:val="24"/>
          <w:szCs w:val="24"/>
        </w:rPr>
        <w:t xml:space="preserve"> Φεβρουαρίου 2024</w:t>
      </w:r>
    </w:p>
    <w:p w:rsidR="00E65858" w:rsidRPr="00C232FD" w:rsidRDefault="00E65858">
      <w:pPr>
        <w:rPr>
          <w:rFonts w:ascii="Arial" w:hAnsi="Arial" w:cs="Arial"/>
          <w:sz w:val="24"/>
          <w:szCs w:val="24"/>
        </w:rPr>
      </w:pPr>
    </w:p>
    <w:p w:rsidR="00DE2C19" w:rsidRPr="00C232FD" w:rsidRDefault="008270E2" w:rsidP="00C232FD">
      <w:pPr>
        <w:jc w:val="center"/>
        <w:rPr>
          <w:rFonts w:ascii="Arial" w:hAnsi="Arial" w:cs="Arial"/>
          <w:b/>
          <w:sz w:val="24"/>
          <w:szCs w:val="24"/>
        </w:rPr>
      </w:pPr>
      <w:r w:rsidRPr="00C232FD">
        <w:rPr>
          <w:rFonts w:ascii="Arial" w:hAnsi="Arial" w:cs="Arial"/>
          <w:b/>
          <w:sz w:val="24"/>
          <w:szCs w:val="24"/>
        </w:rPr>
        <w:t>ΕΡΩΤΗΣΗ</w:t>
      </w:r>
    </w:p>
    <w:p w:rsidR="00883F0B" w:rsidRDefault="00A55876" w:rsidP="00C232FD">
      <w:pPr>
        <w:jc w:val="center"/>
        <w:rPr>
          <w:rFonts w:ascii="Arial" w:hAnsi="Arial" w:cs="Arial"/>
          <w:b/>
          <w:sz w:val="24"/>
          <w:szCs w:val="24"/>
        </w:rPr>
      </w:pPr>
      <w:r w:rsidRPr="00C232FD">
        <w:rPr>
          <w:rFonts w:ascii="Arial" w:hAnsi="Arial" w:cs="Arial"/>
          <w:b/>
          <w:sz w:val="24"/>
          <w:szCs w:val="24"/>
        </w:rPr>
        <w:t>Π</w:t>
      </w:r>
      <w:r w:rsidR="008270E2" w:rsidRPr="00C232FD">
        <w:rPr>
          <w:rFonts w:ascii="Arial" w:hAnsi="Arial" w:cs="Arial"/>
          <w:b/>
          <w:sz w:val="24"/>
          <w:szCs w:val="24"/>
        </w:rPr>
        <w:t>ρος τ</w:t>
      </w:r>
      <w:r w:rsidR="00AF139D" w:rsidRPr="00C232FD">
        <w:rPr>
          <w:rFonts w:ascii="Arial" w:hAnsi="Arial" w:cs="Arial"/>
          <w:b/>
          <w:sz w:val="24"/>
          <w:szCs w:val="24"/>
        </w:rPr>
        <w:t>η</w:t>
      </w:r>
      <w:r w:rsidR="007707C9" w:rsidRPr="00C232FD">
        <w:rPr>
          <w:rFonts w:ascii="Arial" w:hAnsi="Arial" w:cs="Arial"/>
          <w:b/>
          <w:sz w:val="24"/>
          <w:szCs w:val="24"/>
        </w:rPr>
        <w:t>ν</w:t>
      </w:r>
      <w:r w:rsidR="008270E2" w:rsidRPr="00C232FD">
        <w:rPr>
          <w:rFonts w:ascii="Arial" w:hAnsi="Arial" w:cs="Arial"/>
          <w:b/>
          <w:sz w:val="24"/>
          <w:szCs w:val="24"/>
        </w:rPr>
        <w:t xml:space="preserve"> </w:t>
      </w:r>
      <w:r w:rsidR="002F7F91">
        <w:rPr>
          <w:rFonts w:ascii="Arial" w:hAnsi="Arial" w:cs="Arial"/>
          <w:b/>
          <w:sz w:val="24"/>
          <w:szCs w:val="24"/>
        </w:rPr>
        <w:t xml:space="preserve">κ. </w:t>
      </w:r>
      <w:r w:rsidR="008270E2" w:rsidRPr="00C232FD">
        <w:rPr>
          <w:rFonts w:ascii="Arial" w:hAnsi="Arial" w:cs="Arial"/>
          <w:b/>
          <w:sz w:val="24"/>
          <w:szCs w:val="24"/>
        </w:rPr>
        <w:t>Υπουργ</w:t>
      </w:r>
      <w:r w:rsidR="007707C9" w:rsidRPr="00C232FD">
        <w:rPr>
          <w:rFonts w:ascii="Arial" w:hAnsi="Arial" w:cs="Arial"/>
          <w:b/>
          <w:sz w:val="24"/>
          <w:szCs w:val="24"/>
        </w:rPr>
        <w:t>ό</w:t>
      </w:r>
      <w:r w:rsidR="008270E2" w:rsidRPr="00C232FD">
        <w:rPr>
          <w:rFonts w:ascii="Arial" w:hAnsi="Arial" w:cs="Arial"/>
          <w:b/>
          <w:sz w:val="24"/>
          <w:szCs w:val="24"/>
        </w:rPr>
        <w:t xml:space="preserve"> Τουρισμού</w:t>
      </w:r>
    </w:p>
    <w:p w:rsidR="00C232FD" w:rsidRPr="00C232FD" w:rsidRDefault="00C232FD" w:rsidP="00C232FD">
      <w:pPr>
        <w:jc w:val="center"/>
        <w:rPr>
          <w:rFonts w:ascii="Arial" w:hAnsi="Arial" w:cs="Arial"/>
          <w:b/>
          <w:sz w:val="24"/>
          <w:szCs w:val="24"/>
        </w:rPr>
      </w:pPr>
    </w:p>
    <w:p w:rsidR="00883F0B" w:rsidRDefault="00883F0B" w:rsidP="00883F0B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C232F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ΘΕΜΑ:  «Εκπαιδευτικοί β΄</w:t>
      </w:r>
      <w:r w:rsidR="00016D78" w:rsidRPr="00C232F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Pr="00C232F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κατηγορίας οι μόνιμοι εκπαιδευτικοί των Ανωτέρων Σχολών Τουριστικής Εκπαίδευσης (Α.Σ.Τ.Ε.) Αγ. Νικολάου και Ρόδου ως </w:t>
      </w:r>
      <w:r w:rsidR="00016D78" w:rsidRPr="00C232F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προς τα</w:t>
      </w:r>
      <w:r w:rsidRPr="00C232F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βασικά εργασιακά  δικαιώματα»</w:t>
      </w:r>
    </w:p>
    <w:p w:rsidR="00C232FD" w:rsidRPr="00C232FD" w:rsidRDefault="00C232FD" w:rsidP="00883F0B">
      <w:p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FB5DE5" w:rsidRPr="00C232FD" w:rsidRDefault="000230E7" w:rsidP="00883F0B">
      <w:pPr>
        <w:jc w:val="both"/>
        <w:rPr>
          <w:rFonts w:ascii="Arial" w:eastAsia="Times New Roman" w:hAnsi="Arial" w:cs="Arial"/>
          <w:bCs/>
          <w:sz w:val="24"/>
          <w:szCs w:val="24"/>
          <w:lang w:eastAsia="el-GR"/>
        </w:rPr>
      </w:pPr>
      <w:r w:rsidRPr="00C232FD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Σε πλήρη απαξίωση οδηγούνται οι Ανώτερες Σχολές Τουριστικής Εκπαίδευσης (Α.Σ.Τ.Ε.) Αγ. Νικολάου και Ρόδου εξαιτίας της πολιτικής </w:t>
      </w:r>
      <w:r w:rsidR="00AE0E6F" w:rsidRPr="00C232FD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για </w:t>
      </w:r>
      <w:r w:rsidRPr="00C232FD">
        <w:rPr>
          <w:rFonts w:ascii="Arial" w:eastAsia="Times New Roman" w:hAnsi="Arial" w:cs="Arial"/>
          <w:bCs/>
          <w:sz w:val="24"/>
          <w:szCs w:val="24"/>
          <w:lang w:eastAsia="el-GR"/>
        </w:rPr>
        <w:t>ιδιωτικοποίηση της τριτοβάθμιας εκπαίδευσης</w:t>
      </w:r>
      <w:r w:rsidR="00AE0E6F" w:rsidRPr="00C232FD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την οποία </w:t>
      </w:r>
      <w:r w:rsidRPr="00C232FD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ακολουθεί η Κυβέρνηση της Ν.Δ. </w:t>
      </w:r>
    </w:p>
    <w:p w:rsidR="00883F0B" w:rsidRPr="00C232FD" w:rsidRDefault="000230E7" w:rsidP="00883F0B">
      <w:p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C232FD">
        <w:rPr>
          <w:rFonts w:ascii="Arial" w:eastAsia="Times New Roman" w:hAnsi="Arial" w:cs="Arial"/>
          <w:bCs/>
          <w:sz w:val="24"/>
          <w:szCs w:val="24"/>
          <w:lang w:eastAsia="el-GR"/>
        </w:rPr>
        <w:t>Στα π</w:t>
      </w:r>
      <w:r w:rsidR="007E1805" w:rsidRPr="00C232FD">
        <w:rPr>
          <w:rFonts w:ascii="Arial" w:eastAsia="Times New Roman" w:hAnsi="Arial" w:cs="Arial"/>
          <w:sz w:val="24"/>
          <w:szCs w:val="24"/>
          <w:lang w:eastAsia="el-GR"/>
        </w:rPr>
        <w:t>άγια</w:t>
      </w:r>
      <w:r w:rsidR="00883F0B"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016D78" w:rsidRPr="00C232FD">
        <w:rPr>
          <w:rFonts w:ascii="Arial" w:eastAsia="Times New Roman" w:hAnsi="Arial" w:cs="Arial"/>
          <w:sz w:val="24"/>
          <w:szCs w:val="24"/>
          <w:lang w:eastAsia="el-GR"/>
        </w:rPr>
        <w:t>αιτήματα</w:t>
      </w:r>
      <w:r w:rsidR="00883F0B"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των σπουδαστών τους που αφορούν τη βελτίωση των συνθηκών λειτουργίας των Σχολών και την αναβάθμιση του πτυχίου </w:t>
      </w:r>
      <w:r w:rsidR="00883F0B" w:rsidRPr="00C232FD">
        <w:rPr>
          <w:rFonts w:ascii="Arial" w:eastAsia="Times New Roman" w:hAnsi="Arial" w:cs="Arial"/>
          <w:sz w:val="24"/>
          <w:szCs w:val="24"/>
          <w:lang w:eastAsia="el-GR"/>
        </w:rPr>
        <w:t>του</w:t>
      </w:r>
      <w:r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ς, προστίθεται και το αίτημα των μελών του </w:t>
      </w:r>
      <w:r w:rsidR="00883F0B"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Συλλόγου Εκπαιδευτικού Προσωπικού </w:t>
      </w:r>
      <w:r w:rsidR="00E31641"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των Σχολών να τους αναγνωριστούν από την Πολιτεία τα ίδια εργασιακά δικαιώματα </w:t>
      </w:r>
      <w:r w:rsidR="00FB5DE5"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και οι ίδιες δυνατότητες επαγγελματικής εξέλιξης </w:t>
      </w:r>
      <w:r w:rsidR="00E31641"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που απολαμβάνουν τα μέλη του εκπαιδευτικού προσωπικού αντιστοίχων </w:t>
      </w:r>
      <w:r w:rsidR="00883F0B"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 σχολών.</w:t>
      </w:r>
    </w:p>
    <w:p w:rsidR="00883F0B" w:rsidRPr="00C232FD" w:rsidRDefault="00883F0B" w:rsidP="00883F0B">
      <w:p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Πρόκειται για μόνιμους εκπαιδευτικούς των Ανωτέρων Σχολών Τουριστικών Επαγγελμάτων που  εξακολουθούν να είναι </w:t>
      </w:r>
      <w:r w:rsidR="00FB5DE5"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μέχρι σήμερα </w:t>
      </w:r>
      <w:r w:rsidRPr="00C232FD">
        <w:rPr>
          <w:rFonts w:ascii="Arial" w:eastAsia="Times New Roman" w:hAnsi="Arial" w:cs="Arial"/>
          <w:sz w:val="24"/>
          <w:szCs w:val="24"/>
          <w:lang w:eastAsia="el-GR"/>
        </w:rPr>
        <w:t>χωρίς αξιολόγηση, χωρίς εξέλιξη σε ανώτερη βαθμίδα, χωρίς άδειες Χριστουγέννων και Πάσχα, χωρίς επίδομα ευθύνης για την θέση του διευθυντή. </w:t>
      </w:r>
    </w:p>
    <w:p w:rsidR="00A02FE6" w:rsidRPr="00C232FD" w:rsidRDefault="007E1805" w:rsidP="00883F0B">
      <w:p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C232FD">
        <w:rPr>
          <w:rFonts w:ascii="Arial" w:eastAsia="Times New Roman" w:hAnsi="Arial" w:cs="Arial"/>
          <w:sz w:val="24"/>
          <w:szCs w:val="24"/>
          <w:lang w:eastAsia="el-GR"/>
        </w:rPr>
        <w:t>Τα μέλη του</w:t>
      </w:r>
      <w:r w:rsidR="00883F0B"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 Εκπαιδευτικού Προσωπικού Ανωτέρων Σχολών Τουριστικής Εκπαίδευσης Αγ. Νικολάου και Ρόδου διαμαρτύρ</w:t>
      </w:r>
      <w:r w:rsidRPr="00C232FD">
        <w:rPr>
          <w:rFonts w:ascii="Arial" w:eastAsia="Times New Roman" w:hAnsi="Arial" w:cs="Arial"/>
          <w:sz w:val="24"/>
          <w:szCs w:val="24"/>
          <w:lang w:eastAsia="el-GR"/>
        </w:rPr>
        <w:t>ονται</w:t>
      </w:r>
      <w:r w:rsidR="00883F0B"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 για την αδιαφορία τ</w:t>
      </w:r>
      <w:r w:rsidR="00A02FE6" w:rsidRPr="00C232FD">
        <w:rPr>
          <w:rFonts w:ascii="Arial" w:eastAsia="Times New Roman" w:hAnsi="Arial" w:cs="Arial"/>
          <w:sz w:val="24"/>
          <w:szCs w:val="24"/>
          <w:lang w:eastAsia="el-GR"/>
        </w:rPr>
        <w:t>ης ηγεσίας του Υπουργείου Τουρισμού</w:t>
      </w:r>
      <w:r w:rsidR="00883F0B" w:rsidRPr="00C232FD">
        <w:rPr>
          <w:rFonts w:ascii="Arial" w:eastAsia="Times New Roman" w:hAnsi="Arial" w:cs="Arial"/>
          <w:sz w:val="24"/>
          <w:szCs w:val="24"/>
          <w:lang w:eastAsia="el-GR"/>
        </w:rPr>
        <w:t>, για την καταρράκωση του επιστημονικού και ακαδημαϊκού τους κύρου</w:t>
      </w:r>
      <w:r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ς, </w:t>
      </w:r>
      <w:r w:rsidR="00A02FE6" w:rsidRPr="00C232FD">
        <w:rPr>
          <w:rFonts w:ascii="Arial" w:eastAsia="Times New Roman" w:hAnsi="Arial" w:cs="Arial"/>
          <w:sz w:val="24"/>
          <w:szCs w:val="24"/>
          <w:lang w:eastAsia="el-GR"/>
        </w:rPr>
        <w:t>για την απαξίωση του έργου τους.</w:t>
      </w:r>
    </w:p>
    <w:p w:rsidR="00883F0B" w:rsidRPr="00C232FD" w:rsidRDefault="00883F0B" w:rsidP="00883F0B">
      <w:p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Αντιμετωπίζονται από την Πολιτεία ως δημόσιοι υπάλληλοι </w:t>
      </w:r>
      <w:r w:rsidR="00C4374F"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και όχι ως δημόσιοι λειτουργοί </w:t>
      </w:r>
      <w:r w:rsidRPr="00C232FD">
        <w:rPr>
          <w:rFonts w:ascii="Arial" w:eastAsia="Times New Roman" w:hAnsi="Arial" w:cs="Arial"/>
          <w:sz w:val="24"/>
          <w:szCs w:val="24"/>
          <w:lang w:eastAsia="el-GR"/>
        </w:rPr>
        <w:t>παρά το γεγονός ότι διαθέτουν προσόντα αντίστοιχα των μελών Εκπαιδευτικού Πρ</w:t>
      </w:r>
      <w:r w:rsidR="00C4374F"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οσωπικού (ΕΠ) των πρώην Τ.Ε.Ι., </w:t>
      </w:r>
      <w:r w:rsidR="00F53196"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ότι </w:t>
      </w:r>
      <w:r w:rsidRPr="00C232FD">
        <w:rPr>
          <w:rFonts w:ascii="Arial" w:eastAsia="Times New Roman" w:hAnsi="Arial" w:cs="Arial"/>
          <w:sz w:val="24"/>
          <w:szCs w:val="24"/>
          <w:lang w:eastAsia="el-GR"/>
        </w:rPr>
        <w:t>προσλήφθηκαν με δι</w:t>
      </w:r>
      <w:r w:rsidR="00C4374F"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αδικασίες εκλεκτορικού σώματος και </w:t>
      </w:r>
      <w:r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παρά το ότι  τελούν </w:t>
      </w:r>
      <w:r w:rsidRPr="00C232FD">
        <w:rPr>
          <w:rFonts w:ascii="Arial" w:eastAsia="Times New Roman" w:hAnsi="Arial" w:cs="Arial"/>
          <w:sz w:val="24"/>
          <w:szCs w:val="24"/>
          <w:lang w:eastAsia="el-GR"/>
        </w:rPr>
        <w:lastRenderedPageBreak/>
        <w:t xml:space="preserve">σε όμοια κατάσταση και με τα μέλη του Εκπαιδευτικού Προσωπικού των Ακαδημιών Εμπορικής Ναυτιλίας (Α.Ε.Ν.). </w:t>
      </w:r>
    </w:p>
    <w:p w:rsidR="00883F0B" w:rsidRPr="00C232FD" w:rsidRDefault="00883F0B" w:rsidP="00883F0B">
      <w:p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C232F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Επειδή</w:t>
      </w:r>
      <w:r w:rsidR="00A55876" w:rsidRPr="00C232F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,</w:t>
      </w:r>
      <w:r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 τόσο οι Α.Ε.Ν. όσο και οι Α.Σ.Τ.Ε. αποτελούν σχολές Ανώτερης Εκπαίδευσης, κατά την έννοια της παρ. 7 του άρθρου 16 του Συντάγματος, είναι δε διοικητικά οργανωμένες  ως περιφερειακές υπηρεσίες των αρμόδιων Υπουργείων Ναυτιλίας </w:t>
      </w:r>
      <w:r w:rsidR="00C4374F"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και </w:t>
      </w:r>
      <w:r w:rsidRPr="00C232FD">
        <w:rPr>
          <w:rFonts w:ascii="Arial" w:eastAsia="Times New Roman" w:hAnsi="Arial" w:cs="Arial"/>
          <w:sz w:val="24"/>
          <w:szCs w:val="24"/>
          <w:lang w:eastAsia="el-GR"/>
        </w:rPr>
        <w:t>Τουρισμού αντίστοιχα</w:t>
      </w:r>
      <w:r w:rsidR="00C4374F" w:rsidRPr="00C232FD">
        <w:rPr>
          <w:rFonts w:ascii="Arial" w:eastAsia="Times New Roman" w:hAnsi="Arial" w:cs="Arial"/>
          <w:sz w:val="24"/>
          <w:szCs w:val="24"/>
          <w:lang w:eastAsia="el-GR"/>
        </w:rPr>
        <w:t>, υπαγόμενες</w:t>
      </w:r>
      <w:r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 αρμοδιότητά τους.  </w:t>
      </w:r>
    </w:p>
    <w:p w:rsidR="00883F0B" w:rsidRPr="00C232FD" w:rsidRDefault="00883F0B" w:rsidP="00883F0B">
      <w:p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C232F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Επειδή</w:t>
      </w:r>
      <w:r w:rsidRPr="00C232FD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="00C4374F"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 τα </w:t>
      </w:r>
      <w:r w:rsidR="00F53196"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μόνιμα </w:t>
      </w:r>
      <w:r w:rsidR="00C4374F"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μέλη του Εκπαιδευτικού Προσωπικού των Α.Σ.Τ.Ε. και των Α.Ε.Ν., </w:t>
      </w:r>
      <w:r w:rsidRPr="00C232FD">
        <w:rPr>
          <w:rFonts w:ascii="Arial" w:eastAsia="Times New Roman" w:hAnsi="Arial" w:cs="Arial"/>
          <w:sz w:val="24"/>
          <w:szCs w:val="24"/>
          <w:lang w:eastAsia="el-GR"/>
        </w:rPr>
        <w:t>εκτός από την ομοιότητα του καθεστώτος τω</w:t>
      </w:r>
      <w:r w:rsidR="00C4374F"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ν Σχολών στις οποίες υπηρετούν, </w:t>
      </w:r>
      <w:r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τελούν </w:t>
      </w:r>
      <w:r w:rsidR="00C4374F"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και </w:t>
      </w:r>
      <w:r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σε ομοιότητα </w:t>
      </w:r>
      <w:r w:rsidR="00C4374F" w:rsidRPr="00C232FD">
        <w:rPr>
          <w:rFonts w:ascii="Arial" w:eastAsia="Times New Roman" w:hAnsi="Arial" w:cs="Arial"/>
          <w:sz w:val="24"/>
          <w:szCs w:val="24"/>
          <w:lang w:eastAsia="el-GR"/>
        </w:rPr>
        <w:t>υπηρεσιακής καταστάσεως, η δε επιλογή των μελών τους διεξά</w:t>
      </w:r>
      <w:r w:rsidRPr="00C232FD">
        <w:rPr>
          <w:rFonts w:ascii="Arial" w:eastAsia="Times New Roman" w:hAnsi="Arial" w:cs="Arial"/>
          <w:sz w:val="24"/>
          <w:szCs w:val="24"/>
          <w:lang w:eastAsia="el-GR"/>
        </w:rPr>
        <w:t>γεται όμοια από ειδικό σώμα εκλεκτόρων με όμοιο</w:t>
      </w:r>
      <w:r w:rsidR="00C4374F"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 προσοντολόγιο για κάθε βαθμίδα.</w:t>
      </w:r>
    </w:p>
    <w:p w:rsidR="00883F0B" w:rsidRPr="00C232FD" w:rsidRDefault="00883F0B" w:rsidP="00883F0B">
      <w:p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C232F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Επειδή</w:t>
      </w:r>
      <w:r w:rsidR="00A55876" w:rsidRPr="00C232F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,</w:t>
      </w:r>
      <w:r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F53196"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τα μόνιμα μέλη του Εκπαιδευτικού Προσωπικού των Α.Σ.Τ.Ε. </w:t>
      </w:r>
      <w:r w:rsidRPr="00C232FD">
        <w:rPr>
          <w:rFonts w:ascii="Arial" w:eastAsia="Times New Roman" w:hAnsi="Arial" w:cs="Arial"/>
          <w:sz w:val="24"/>
          <w:szCs w:val="24"/>
          <w:lang w:eastAsia="el-GR"/>
        </w:rPr>
        <w:t>υφίσταται υποβάθμιση της θέσε</w:t>
      </w:r>
      <w:r w:rsidR="00C232FD"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ώς </w:t>
      </w:r>
      <w:r w:rsidR="00C4374F" w:rsidRPr="00C232FD">
        <w:rPr>
          <w:rFonts w:ascii="Arial" w:eastAsia="Times New Roman" w:hAnsi="Arial" w:cs="Arial"/>
          <w:sz w:val="24"/>
          <w:szCs w:val="24"/>
          <w:lang w:eastAsia="el-GR"/>
        </w:rPr>
        <w:t>τους</w:t>
      </w:r>
      <w:r w:rsidR="00435CA2"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 σε σύγκριση με αυτή των </w:t>
      </w:r>
      <w:r w:rsidRPr="00C232FD">
        <w:rPr>
          <w:rFonts w:ascii="Arial" w:eastAsia="Times New Roman" w:hAnsi="Arial" w:cs="Arial"/>
          <w:sz w:val="24"/>
          <w:szCs w:val="24"/>
          <w:lang w:eastAsia="el-GR"/>
        </w:rPr>
        <w:t>συναδέλφων τους εκπαιδευτικών που υπηρετούν στις Ακαδημίες Εμπορικού Ναυτικού</w:t>
      </w:r>
      <w:r w:rsidR="00A55876" w:rsidRPr="00C232FD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262E2B" w:rsidRPr="00C232FD" w:rsidRDefault="000C1404" w:rsidP="00A02FE6">
      <w:pPr>
        <w:jc w:val="both"/>
        <w:rPr>
          <w:rFonts w:ascii="Arial" w:hAnsi="Arial" w:cs="Arial"/>
          <w:sz w:val="24"/>
          <w:szCs w:val="24"/>
        </w:rPr>
      </w:pPr>
      <w:r w:rsidRPr="00C232F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Επειδή </w:t>
      </w:r>
      <w:r w:rsidRPr="00C232FD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η </w:t>
      </w:r>
      <w:r w:rsidRPr="00C232FD">
        <w:rPr>
          <w:rFonts w:ascii="Arial" w:hAnsi="Arial" w:cs="Arial"/>
          <w:sz w:val="24"/>
          <w:szCs w:val="24"/>
        </w:rPr>
        <w:t>υπ. αριθμ. 20503/26-10-2022(ΦΕΚ Β΄5654/7-11-2022) Κοινή Υπουργική Απόφαση (Κ.Υ.Α) των Υπουργών Παιδείας και Θρησκευμάτων, και Τουρισμού παραβιάζει την αρχή της ισότητας</w:t>
      </w:r>
      <w:r w:rsidR="00262E2B" w:rsidRPr="00C232FD">
        <w:rPr>
          <w:rFonts w:ascii="Arial" w:hAnsi="Arial" w:cs="Arial"/>
          <w:sz w:val="24"/>
          <w:szCs w:val="24"/>
        </w:rPr>
        <w:t xml:space="preserve"> </w:t>
      </w:r>
      <w:r w:rsidRPr="00C232FD">
        <w:rPr>
          <w:rFonts w:ascii="Arial" w:hAnsi="Arial" w:cs="Arial"/>
          <w:sz w:val="24"/>
          <w:szCs w:val="24"/>
        </w:rPr>
        <w:t xml:space="preserve">και δεν ρυθμίζει τα αναφερόμενα δικαιώματα και υποχρεώσεις </w:t>
      </w:r>
      <w:r w:rsidR="00262E2B" w:rsidRPr="00C232FD">
        <w:rPr>
          <w:rFonts w:ascii="Arial" w:hAnsi="Arial" w:cs="Arial"/>
          <w:sz w:val="24"/>
          <w:szCs w:val="24"/>
        </w:rPr>
        <w:t xml:space="preserve">του εκπαιδευτικού προσωπικού των Α.Σ.Τ.Ε όπως δεσμευτικά ορίζει η εξουσιοδοτική διάταξη της παρ 1 του του </w:t>
      </w:r>
      <w:r w:rsidR="00016D78" w:rsidRPr="00C232FD">
        <w:rPr>
          <w:rFonts w:ascii="Arial" w:hAnsi="Arial" w:cs="Arial"/>
          <w:sz w:val="24"/>
          <w:szCs w:val="24"/>
        </w:rPr>
        <w:t>άρθρο</w:t>
      </w:r>
      <w:r w:rsidR="00262E2B" w:rsidRPr="00C232FD">
        <w:rPr>
          <w:rFonts w:ascii="Arial" w:hAnsi="Arial" w:cs="Arial"/>
          <w:sz w:val="24"/>
          <w:szCs w:val="24"/>
        </w:rPr>
        <w:t xml:space="preserve"> 14 του Ν.3105/2003, αλλά ζήτημα που αφορά την υπηρεσιακή τους κατάσταση </w:t>
      </w:r>
    </w:p>
    <w:p w:rsidR="00A02FE6" w:rsidRPr="00C232FD" w:rsidRDefault="00883F0B" w:rsidP="00A02FE6">
      <w:p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C232F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Επειδή</w:t>
      </w:r>
      <w:r w:rsidR="00A55876" w:rsidRPr="00C232F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,</w:t>
      </w:r>
      <w:r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A02FE6"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διαδραματίζουν σημαντικό ρόλο στην καταξίωση των σχολών αυτών στον χάρτη της δημόσιας τριτοβάθμιας τουριστικής εκπαίδευσης της χώρας μας και </w:t>
      </w:r>
      <w:r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συμβάλλουν καθοριστικά στο να παραμένουν ανοιχτές οι σχολές κάτω από δύσκολες συνθήκες, </w:t>
      </w:r>
      <w:r w:rsidR="00A02FE6" w:rsidRPr="00C232FD">
        <w:rPr>
          <w:rFonts w:ascii="Arial" w:eastAsia="Times New Roman" w:hAnsi="Arial" w:cs="Arial"/>
          <w:sz w:val="24"/>
          <w:szCs w:val="24"/>
          <w:lang w:eastAsia="el-GR"/>
        </w:rPr>
        <w:t>παρέχοντας αδιαλείπτως εκπαιδευτικό έργο</w:t>
      </w:r>
    </w:p>
    <w:p w:rsidR="00883F0B" w:rsidRPr="00C232FD" w:rsidRDefault="00883F0B" w:rsidP="00883F0B">
      <w:p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C232F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Επειδή</w:t>
      </w:r>
      <w:r w:rsidR="00A55876" w:rsidRPr="00C232F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,</w:t>
      </w:r>
      <w:r w:rsidRPr="00C232FD">
        <w:rPr>
          <w:rFonts w:ascii="Arial" w:eastAsia="Times New Roman" w:hAnsi="Arial" w:cs="Arial"/>
          <w:sz w:val="24"/>
          <w:szCs w:val="24"/>
          <w:lang w:eastAsia="el-GR"/>
        </w:rPr>
        <w:t xml:space="preserve"> οι τουριστικές επιχειρήσεις έχουν ανάγκη από ικανά και καλά καταρτισμένα στελέχη, ο δε ρόλος του εκπαιδευτικού είναι ιδιαίτερα σημαντικός καθώς αυτός υλοποιεί την εκπαιδευτική πολιτική.</w:t>
      </w:r>
    </w:p>
    <w:p w:rsidR="00883F0B" w:rsidRPr="00C232FD" w:rsidRDefault="00883F0B" w:rsidP="00514373">
      <w:pPr>
        <w:rPr>
          <w:rFonts w:ascii="Arial" w:eastAsia="Times New Roman" w:hAnsi="Arial" w:cs="Arial"/>
          <w:sz w:val="24"/>
          <w:szCs w:val="24"/>
          <w:lang w:eastAsia="el-GR"/>
        </w:rPr>
      </w:pPr>
      <w:r w:rsidRPr="00C232F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Ερωτάται η </w:t>
      </w:r>
      <w:r w:rsidR="00C232FD" w:rsidRPr="00C232F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αρμόδια </w:t>
      </w:r>
      <w:r w:rsidR="0051437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κ. </w:t>
      </w:r>
      <w:r w:rsidRPr="00C232F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Υπουργός</w:t>
      </w:r>
    </w:p>
    <w:p w:rsidR="003378BF" w:rsidRPr="00C232FD" w:rsidRDefault="00883F0B" w:rsidP="00883F0B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C232FD">
        <w:rPr>
          <w:rFonts w:ascii="Arial" w:eastAsia="Times New Roman" w:hAnsi="Arial" w:cs="Arial"/>
          <w:b/>
          <w:sz w:val="24"/>
          <w:szCs w:val="24"/>
          <w:lang w:eastAsia="el-GR"/>
        </w:rPr>
        <w:t>1)   Προτίθε</w:t>
      </w:r>
      <w:r w:rsidR="00C232FD" w:rsidRPr="00C232FD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ται </w:t>
      </w:r>
      <w:r w:rsidRPr="00C232FD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να </w:t>
      </w:r>
      <w:r w:rsidR="00016D78" w:rsidRPr="00C232FD">
        <w:rPr>
          <w:rFonts w:ascii="Arial" w:eastAsia="Times New Roman" w:hAnsi="Arial" w:cs="Arial"/>
          <w:b/>
          <w:sz w:val="24"/>
          <w:szCs w:val="24"/>
          <w:lang w:eastAsia="el-GR"/>
        </w:rPr>
        <w:t>λύσε</w:t>
      </w:r>
      <w:r w:rsidR="00C232FD" w:rsidRPr="00C232FD">
        <w:rPr>
          <w:rFonts w:ascii="Arial" w:eastAsia="Times New Roman" w:hAnsi="Arial" w:cs="Arial"/>
          <w:b/>
          <w:sz w:val="24"/>
          <w:szCs w:val="24"/>
          <w:lang w:eastAsia="el-GR"/>
        </w:rPr>
        <w:t>ι</w:t>
      </w:r>
      <w:r w:rsidR="00016D78" w:rsidRPr="00C232FD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Pr="00C232FD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τα προβλήματα που αντιμετωπίζει το μόνιμο εκπαιδευτικό προσωπικό των Ανώτερων Σχολών Τουριστικής Εκπαίδευσης (Α.Σ.Τ.Ε.) ώστε να χαίρουν των ίδιων βασικών δικαιωμάτων με τους εκπαιδευτικούς των λοιπών ανώτερων εκπαιδευτικών ιδρυμάτων; </w:t>
      </w:r>
    </w:p>
    <w:p w:rsidR="003378BF" w:rsidRPr="00C232FD" w:rsidRDefault="003378BF" w:rsidP="003378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232FD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2) </w:t>
      </w:r>
      <w:r w:rsidR="00DB6854" w:rsidRPr="00C232FD">
        <w:rPr>
          <w:rFonts w:ascii="Arial" w:hAnsi="Arial" w:cs="Arial"/>
          <w:b/>
          <w:sz w:val="24"/>
          <w:szCs w:val="24"/>
        </w:rPr>
        <w:t xml:space="preserve">Σε </w:t>
      </w:r>
      <w:r w:rsidR="00016D78" w:rsidRPr="00C232FD">
        <w:rPr>
          <w:rFonts w:ascii="Arial" w:hAnsi="Arial" w:cs="Arial"/>
          <w:b/>
          <w:sz w:val="24"/>
          <w:szCs w:val="24"/>
        </w:rPr>
        <w:t>ποιες</w:t>
      </w:r>
      <w:r w:rsidR="00DB6854" w:rsidRPr="00C232FD">
        <w:rPr>
          <w:rFonts w:ascii="Arial" w:hAnsi="Arial" w:cs="Arial"/>
          <w:b/>
          <w:sz w:val="24"/>
          <w:szCs w:val="24"/>
        </w:rPr>
        <w:t xml:space="preserve"> </w:t>
      </w:r>
      <w:r w:rsidR="00B809A5" w:rsidRPr="00C232FD">
        <w:rPr>
          <w:rFonts w:ascii="Arial" w:hAnsi="Arial" w:cs="Arial"/>
          <w:b/>
          <w:sz w:val="24"/>
          <w:szCs w:val="24"/>
        </w:rPr>
        <w:t xml:space="preserve">νομοθετικές </w:t>
      </w:r>
      <w:r w:rsidR="00DB6854" w:rsidRPr="00C232FD">
        <w:rPr>
          <w:rFonts w:ascii="Arial" w:hAnsi="Arial" w:cs="Arial"/>
          <w:b/>
          <w:sz w:val="24"/>
          <w:szCs w:val="24"/>
        </w:rPr>
        <w:t>ενέργειες σκοπεύε</w:t>
      </w:r>
      <w:r w:rsidR="00C232FD" w:rsidRPr="00C232FD">
        <w:rPr>
          <w:rFonts w:ascii="Arial" w:hAnsi="Arial" w:cs="Arial"/>
          <w:b/>
          <w:sz w:val="24"/>
          <w:szCs w:val="24"/>
        </w:rPr>
        <w:t>ι</w:t>
      </w:r>
      <w:r w:rsidR="00DB6854" w:rsidRPr="00C232FD">
        <w:rPr>
          <w:rFonts w:ascii="Arial" w:hAnsi="Arial" w:cs="Arial"/>
          <w:b/>
          <w:sz w:val="24"/>
          <w:szCs w:val="24"/>
        </w:rPr>
        <w:t xml:space="preserve"> να προβεί ώστε να αντιμετωπισθεί άμεσα το πρόβλημα</w:t>
      </w:r>
      <w:r w:rsidR="00896673" w:rsidRPr="00C232FD">
        <w:rPr>
          <w:rFonts w:ascii="Arial" w:hAnsi="Arial" w:cs="Arial"/>
          <w:b/>
          <w:sz w:val="24"/>
          <w:szCs w:val="24"/>
        </w:rPr>
        <w:t>;</w:t>
      </w:r>
    </w:p>
    <w:p w:rsidR="00A95039" w:rsidRPr="00C232FD" w:rsidRDefault="003378BF" w:rsidP="003378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232FD">
        <w:rPr>
          <w:rFonts w:ascii="Arial" w:hAnsi="Arial" w:cs="Arial"/>
          <w:b/>
          <w:sz w:val="24"/>
          <w:szCs w:val="24"/>
        </w:rPr>
        <w:lastRenderedPageBreak/>
        <w:t xml:space="preserve">3) </w:t>
      </w:r>
      <w:r w:rsidR="00A95039" w:rsidRPr="00C232FD">
        <w:rPr>
          <w:rFonts w:ascii="Arial" w:hAnsi="Arial" w:cs="Arial"/>
          <w:b/>
          <w:sz w:val="24"/>
          <w:szCs w:val="24"/>
        </w:rPr>
        <w:t xml:space="preserve">Τι </w:t>
      </w:r>
      <w:r w:rsidR="00983069" w:rsidRPr="00C232FD">
        <w:rPr>
          <w:rFonts w:ascii="Arial" w:hAnsi="Arial" w:cs="Arial"/>
          <w:b/>
          <w:sz w:val="24"/>
          <w:szCs w:val="24"/>
        </w:rPr>
        <w:t>σ</w:t>
      </w:r>
      <w:r w:rsidR="00A95039" w:rsidRPr="00C232FD">
        <w:rPr>
          <w:rFonts w:ascii="Arial" w:hAnsi="Arial" w:cs="Arial"/>
          <w:b/>
          <w:sz w:val="24"/>
          <w:szCs w:val="24"/>
        </w:rPr>
        <w:t>κοπεύε</w:t>
      </w:r>
      <w:r w:rsidR="00C232FD" w:rsidRPr="00C232FD">
        <w:rPr>
          <w:rFonts w:ascii="Arial" w:hAnsi="Arial" w:cs="Arial"/>
          <w:b/>
          <w:sz w:val="24"/>
          <w:szCs w:val="24"/>
        </w:rPr>
        <w:t>ι</w:t>
      </w:r>
      <w:r w:rsidR="00A95039" w:rsidRPr="00C232FD">
        <w:rPr>
          <w:rFonts w:ascii="Arial" w:hAnsi="Arial" w:cs="Arial"/>
          <w:b/>
          <w:sz w:val="24"/>
          <w:szCs w:val="24"/>
        </w:rPr>
        <w:t xml:space="preserve"> να πράξε</w:t>
      </w:r>
      <w:r w:rsidR="00C232FD" w:rsidRPr="00C232FD">
        <w:rPr>
          <w:rFonts w:ascii="Arial" w:hAnsi="Arial" w:cs="Arial"/>
          <w:b/>
          <w:sz w:val="24"/>
          <w:szCs w:val="24"/>
        </w:rPr>
        <w:t>ι</w:t>
      </w:r>
      <w:r w:rsidR="00A95039" w:rsidRPr="00C232FD">
        <w:rPr>
          <w:rFonts w:ascii="Arial" w:hAnsi="Arial" w:cs="Arial"/>
          <w:b/>
          <w:sz w:val="24"/>
          <w:szCs w:val="24"/>
        </w:rPr>
        <w:t xml:space="preserve"> σχετικά με την </w:t>
      </w:r>
      <w:r w:rsidR="00304CC6" w:rsidRPr="00C232FD">
        <w:rPr>
          <w:rFonts w:ascii="Arial" w:hAnsi="Arial" w:cs="Arial"/>
          <w:b/>
          <w:sz w:val="24"/>
          <w:szCs w:val="24"/>
        </w:rPr>
        <w:t>20503/26-10-2022</w:t>
      </w:r>
      <w:r w:rsidR="00CE4CAD" w:rsidRPr="00C232FD">
        <w:rPr>
          <w:rFonts w:ascii="Arial" w:hAnsi="Arial" w:cs="Arial"/>
          <w:b/>
          <w:sz w:val="24"/>
          <w:szCs w:val="24"/>
        </w:rPr>
        <w:t>(ΦΕΚ Β΄5654</w:t>
      </w:r>
      <w:r w:rsidRPr="00C232FD">
        <w:rPr>
          <w:rFonts w:ascii="Arial" w:hAnsi="Arial" w:cs="Arial"/>
          <w:b/>
          <w:sz w:val="24"/>
          <w:szCs w:val="24"/>
        </w:rPr>
        <w:t>/7-11-2022</w:t>
      </w:r>
      <w:r w:rsidR="00CE4CAD" w:rsidRPr="00C232FD">
        <w:rPr>
          <w:rFonts w:ascii="Arial" w:hAnsi="Arial" w:cs="Arial"/>
          <w:b/>
          <w:sz w:val="24"/>
          <w:szCs w:val="24"/>
        </w:rPr>
        <w:t>)</w:t>
      </w:r>
      <w:r w:rsidRPr="00C232FD">
        <w:rPr>
          <w:rFonts w:ascii="Arial" w:hAnsi="Arial" w:cs="Arial"/>
          <w:b/>
          <w:sz w:val="24"/>
          <w:szCs w:val="24"/>
        </w:rPr>
        <w:t xml:space="preserve"> </w:t>
      </w:r>
      <w:r w:rsidR="00A95039" w:rsidRPr="00C232FD">
        <w:rPr>
          <w:rFonts w:ascii="Arial" w:hAnsi="Arial" w:cs="Arial"/>
          <w:b/>
          <w:sz w:val="24"/>
          <w:szCs w:val="24"/>
        </w:rPr>
        <w:t>Κοινή Υπουργική Απόφαση (Κ.Υ.Α) των Υπουργών Παιδείας και Θρησκευμάτων</w:t>
      </w:r>
      <w:r w:rsidR="00304CC6" w:rsidRPr="00C232FD">
        <w:rPr>
          <w:rFonts w:ascii="Arial" w:hAnsi="Arial" w:cs="Arial"/>
          <w:b/>
          <w:sz w:val="24"/>
          <w:szCs w:val="24"/>
        </w:rPr>
        <w:t>, και Τουρισμού</w:t>
      </w:r>
      <w:r w:rsidR="00027440" w:rsidRPr="00C232FD">
        <w:rPr>
          <w:rFonts w:ascii="Arial" w:hAnsi="Arial" w:cs="Arial"/>
          <w:b/>
          <w:sz w:val="24"/>
          <w:szCs w:val="24"/>
        </w:rPr>
        <w:t>,</w:t>
      </w:r>
      <w:r w:rsidR="00A95039" w:rsidRPr="00C232FD">
        <w:rPr>
          <w:rFonts w:ascii="Arial" w:hAnsi="Arial" w:cs="Arial"/>
          <w:b/>
          <w:sz w:val="24"/>
          <w:szCs w:val="24"/>
        </w:rPr>
        <w:t xml:space="preserve"> η οποία παραβιάζει την αρχή της ισότητας</w:t>
      </w:r>
      <w:r w:rsidR="00A02FE6" w:rsidRPr="00C232FD">
        <w:rPr>
          <w:rFonts w:ascii="Arial" w:hAnsi="Arial" w:cs="Arial"/>
          <w:b/>
          <w:sz w:val="24"/>
          <w:szCs w:val="24"/>
        </w:rPr>
        <w:t xml:space="preserve"> </w:t>
      </w:r>
      <w:r w:rsidR="00A95039" w:rsidRPr="00C232FD">
        <w:rPr>
          <w:rFonts w:ascii="Arial" w:hAnsi="Arial" w:cs="Arial"/>
          <w:b/>
          <w:sz w:val="24"/>
          <w:szCs w:val="24"/>
        </w:rPr>
        <w:t>;</w:t>
      </w:r>
    </w:p>
    <w:p w:rsidR="003378BF" w:rsidRPr="00C232FD" w:rsidRDefault="003378BF" w:rsidP="003378BF">
      <w:p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2B5AC1" w:rsidRDefault="002B5AC1" w:rsidP="00C232F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C232F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Η Ερωτώσα Βουλευτής</w:t>
      </w:r>
    </w:p>
    <w:p w:rsidR="00FC3834" w:rsidRPr="00C232FD" w:rsidRDefault="00FC3834" w:rsidP="00C232F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8270E2" w:rsidRPr="00C232FD" w:rsidRDefault="00B809A5" w:rsidP="00C232FD">
      <w:pPr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C232F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Βέττα Καλλιόπη</w:t>
      </w:r>
    </w:p>
    <w:p w:rsidR="008270E2" w:rsidRPr="00C232FD" w:rsidRDefault="008270E2" w:rsidP="00C232FD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  <w:bookmarkStart w:id="0" w:name="_GoBack"/>
      <w:bookmarkEnd w:id="0"/>
    </w:p>
    <w:p w:rsidR="008270E2" w:rsidRPr="00C232FD" w:rsidRDefault="008270E2" w:rsidP="00C232FD">
      <w:pPr>
        <w:jc w:val="center"/>
        <w:rPr>
          <w:rFonts w:ascii="Arial" w:hAnsi="Arial" w:cs="Arial"/>
          <w:b/>
          <w:sz w:val="24"/>
          <w:szCs w:val="24"/>
        </w:rPr>
      </w:pPr>
    </w:p>
    <w:sectPr w:rsidR="008270E2" w:rsidRPr="00C232FD" w:rsidSect="000A43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FA0"/>
    <w:multiLevelType w:val="multilevel"/>
    <w:tmpl w:val="5B9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F268F"/>
    <w:multiLevelType w:val="hybridMultilevel"/>
    <w:tmpl w:val="E586E3D6"/>
    <w:lvl w:ilvl="0" w:tplc="0408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272634"/>
    <w:multiLevelType w:val="multilevel"/>
    <w:tmpl w:val="AB90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7233F"/>
    <w:multiLevelType w:val="hybridMultilevel"/>
    <w:tmpl w:val="D9E6EC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0E2"/>
    <w:rsid w:val="00016D78"/>
    <w:rsid w:val="000222B6"/>
    <w:rsid w:val="000230E7"/>
    <w:rsid w:val="00027440"/>
    <w:rsid w:val="00084EC6"/>
    <w:rsid w:val="000A070A"/>
    <w:rsid w:val="000A4347"/>
    <w:rsid w:val="000C1404"/>
    <w:rsid w:val="000D6DFC"/>
    <w:rsid w:val="00142AF2"/>
    <w:rsid w:val="001850F3"/>
    <w:rsid w:val="001B7428"/>
    <w:rsid w:val="001F5871"/>
    <w:rsid w:val="002223D3"/>
    <w:rsid w:val="0023182B"/>
    <w:rsid w:val="002343DD"/>
    <w:rsid w:val="00262048"/>
    <w:rsid w:val="00262E2B"/>
    <w:rsid w:val="002B5AC1"/>
    <w:rsid w:val="002F446F"/>
    <w:rsid w:val="002F7F91"/>
    <w:rsid w:val="00304CC6"/>
    <w:rsid w:val="00334C17"/>
    <w:rsid w:val="003378BF"/>
    <w:rsid w:val="003737EB"/>
    <w:rsid w:val="00402354"/>
    <w:rsid w:val="004061B4"/>
    <w:rsid w:val="00435CA2"/>
    <w:rsid w:val="00441477"/>
    <w:rsid w:val="00450D95"/>
    <w:rsid w:val="00484EC5"/>
    <w:rsid w:val="004C4164"/>
    <w:rsid w:val="004E7918"/>
    <w:rsid w:val="0050212C"/>
    <w:rsid w:val="00514373"/>
    <w:rsid w:val="00532B82"/>
    <w:rsid w:val="00533F2E"/>
    <w:rsid w:val="005652A7"/>
    <w:rsid w:val="00581108"/>
    <w:rsid w:val="00594513"/>
    <w:rsid w:val="005A1877"/>
    <w:rsid w:val="005F21F6"/>
    <w:rsid w:val="00602948"/>
    <w:rsid w:val="006C3331"/>
    <w:rsid w:val="006D4BEE"/>
    <w:rsid w:val="00701459"/>
    <w:rsid w:val="00754DE1"/>
    <w:rsid w:val="00755623"/>
    <w:rsid w:val="00760C94"/>
    <w:rsid w:val="007707C9"/>
    <w:rsid w:val="007A10A6"/>
    <w:rsid w:val="007A57F4"/>
    <w:rsid w:val="007B0E65"/>
    <w:rsid w:val="007B2BCF"/>
    <w:rsid w:val="007C1151"/>
    <w:rsid w:val="007C57D8"/>
    <w:rsid w:val="007E1805"/>
    <w:rsid w:val="0081282B"/>
    <w:rsid w:val="00820C83"/>
    <w:rsid w:val="008270E2"/>
    <w:rsid w:val="00883F0B"/>
    <w:rsid w:val="00896673"/>
    <w:rsid w:val="008D7FBF"/>
    <w:rsid w:val="009406CF"/>
    <w:rsid w:val="00957294"/>
    <w:rsid w:val="00983069"/>
    <w:rsid w:val="009F76FF"/>
    <w:rsid w:val="00A02FE6"/>
    <w:rsid w:val="00A22911"/>
    <w:rsid w:val="00A55876"/>
    <w:rsid w:val="00A56714"/>
    <w:rsid w:val="00A95039"/>
    <w:rsid w:val="00A97D3D"/>
    <w:rsid w:val="00AE0E6F"/>
    <w:rsid w:val="00AE1D78"/>
    <w:rsid w:val="00AF139D"/>
    <w:rsid w:val="00B106F7"/>
    <w:rsid w:val="00B41CCB"/>
    <w:rsid w:val="00B47119"/>
    <w:rsid w:val="00B809A5"/>
    <w:rsid w:val="00BD5058"/>
    <w:rsid w:val="00BE4E5E"/>
    <w:rsid w:val="00C232FD"/>
    <w:rsid w:val="00C4374F"/>
    <w:rsid w:val="00C552D7"/>
    <w:rsid w:val="00C750CC"/>
    <w:rsid w:val="00C9083D"/>
    <w:rsid w:val="00CD559D"/>
    <w:rsid w:val="00CE4CAD"/>
    <w:rsid w:val="00D114AB"/>
    <w:rsid w:val="00D70E32"/>
    <w:rsid w:val="00DA5055"/>
    <w:rsid w:val="00DB2E6B"/>
    <w:rsid w:val="00DB331F"/>
    <w:rsid w:val="00DB6854"/>
    <w:rsid w:val="00DD4954"/>
    <w:rsid w:val="00DD7D04"/>
    <w:rsid w:val="00DE2C19"/>
    <w:rsid w:val="00E17AF3"/>
    <w:rsid w:val="00E31641"/>
    <w:rsid w:val="00E4153F"/>
    <w:rsid w:val="00E541EE"/>
    <w:rsid w:val="00E65858"/>
    <w:rsid w:val="00EF3718"/>
    <w:rsid w:val="00F07B87"/>
    <w:rsid w:val="00F33A0F"/>
    <w:rsid w:val="00F53196"/>
    <w:rsid w:val="00F819A2"/>
    <w:rsid w:val="00FB5DE5"/>
    <w:rsid w:val="00FC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532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532B82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532B8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32B82"/>
    <w:pPr>
      <w:ind w:left="720"/>
      <w:contextualSpacing/>
    </w:pPr>
  </w:style>
  <w:style w:type="character" w:customStyle="1" w:styleId="info">
    <w:name w:val="info"/>
    <w:basedOn w:val="a0"/>
    <w:rsid w:val="00EF3718"/>
  </w:style>
  <w:style w:type="character" w:styleId="a4">
    <w:name w:val="Strong"/>
    <w:basedOn w:val="a0"/>
    <w:uiPriority w:val="22"/>
    <w:qFormat/>
    <w:rsid w:val="00084EC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65858"/>
    <w:rPr>
      <w:rFonts w:ascii="Tahoma" w:hAnsi="Tahoma" w:cs="Tahoma"/>
      <w:sz w:val="16"/>
      <w:szCs w:val="16"/>
    </w:rPr>
  </w:style>
  <w:style w:type="paragraph" w:customStyle="1" w:styleId="gmail-msolistparagraph">
    <w:name w:val="gmail-msolistparagraph"/>
    <w:basedOn w:val="a"/>
    <w:rsid w:val="0088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662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Stergiani Sapardani</cp:lastModifiedBy>
  <cp:revision>6</cp:revision>
  <cp:lastPrinted>2024-02-23T09:19:00Z</cp:lastPrinted>
  <dcterms:created xsi:type="dcterms:W3CDTF">2024-02-23T09:04:00Z</dcterms:created>
  <dcterms:modified xsi:type="dcterms:W3CDTF">2024-02-23T09:20:00Z</dcterms:modified>
</cp:coreProperties>
</file>